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0B2" w:rsidRPr="006010B2" w:rsidRDefault="006010B2" w:rsidP="006010B2">
      <w:pPr>
        <w:rPr>
          <w:rFonts w:ascii="Arial" w:hAnsi="Arial" w:cs="Arial"/>
          <w:b/>
          <w:sz w:val="28"/>
          <w:szCs w:val="28"/>
          <w:u w:val="single"/>
        </w:rPr>
      </w:pPr>
      <w:r w:rsidRPr="006010B2">
        <w:rPr>
          <w:rFonts w:ascii="Arial" w:hAnsi="Arial" w:cs="Arial"/>
          <w:b/>
          <w:sz w:val="28"/>
          <w:szCs w:val="28"/>
          <w:u w:val="single"/>
        </w:rPr>
        <w:t>Living in Sutton</w:t>
      </w:r>
    </w:p>
    <w:p w:rsidR="006010B2" w:rsidRPr="006010B2" w:rsidRDefault="006010B2" w:rsidP="006010B2">
      <w:pPr>
        <w:rPr>
          <w:rFonts w:ascii="Arial" w:hAnsi="Arial" w:cs="Arial"/>
          <w:u w:val="single"/>
        </w:rPr>
      </w:pPr>
    </w:p>
    <w:p w:rsidR="006010B2" w:rsidRPr="006010B2" w:rsidRDefault="006010B2" w:rsidP="006010B2">
      <w:pPr>
        <w:pStyle w:val="ListParagraph"/>
        <w:numPr>
          <w:ilvl w:val="0"/>
          <w:numId w:val="2"/>
        </w:numPr>
        <w:ind w:left="426" w:hanging="426"/>
        <w:rPr>
          <w:rFonts w:cs="Arial"/>
          <w:b/>
          <w:sz w:val="22"/>
          <w:szCs w:val="22"/>
          <w:u w:val="single"/>
        </w:rPr>
      </w:pPr>
      <w:r w:rsidRPr="006010B2">
        <w:rPr>
          <w:rFonts w:cs="Arial"/>
          <w:b/>
          <w:sz w:val="22"/>
          <w:szCs w:val="22"/>
          <w:u w:val="single"/>
        </w:rPr>
        <w:t>Private Sector – House Prices in Sutton &amp; the Surrounding areas</w:t>
      </w:r>
    </w:p>
    <w:p w:rsidR="006010B2" w:rsidRPr="006010B2" w:rsidRDefault="006010B2" w:rsidP="006010B2">
      <w:pPr>
        <w:rPr>
          <w:rFonts w:ascii="Arial" w:hAnsi="Arial" w:cs="Arial"/>
          <w:u w:val="single"/>
        </w:rPr>
      </w:pPr>
    </w:p>
    <w:p w:rsidR="006010B2" w:rsidRPr="006010B2" w:rsidRDefault="006010B2" w:rsidP="006010B2">
      <w:pPr>
        <w:rPr>
          <w:rFonts w:ascii="Arial" w:hAnsi="Arial" w:cs="Arial"/>
          <w:u w:val="single"/>
        </w:rPr>
      </w:pPr>
      <w:r w:rsidRPr="006010B2">
        <w:rPr>
          <w:rFonts w:ascii="Arial" w:hAnsi="Arial" w:cs="Arial"/>
          <w:noProof/>
          <w:lang w:eastAsia="en-GB"/>
        </w:rPr>
        <w:drawing>
          <wp:inline distT="0" distB="0" distL="0" distR="0">
            <wp:extent cx="6267450" cy="4229100"/>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6267450" cy="4229100"/>
                    </a:xfrm>
                    <a:prstGeom prst="rect">
                      <a:avLst/>
                    </a:prstGeom>
                    <a:noFill/>
                    <a:ln w="9525">
                      <a:noFill/>
                      <a:miter lim="800000"/>
                      <a:headEnd/>
                      <a:tailEnd/>
                    </a:ln>
                  </pic:spPr>
                </pic:pic>
              </a:graphicData>
            </a:graphic>
          </wp:inline>
        </w:drawing>
      </w:r>
    </w:p>
    <w:p w:rsidR="006010B2" w:rsidRPr="006010B2" w:rsidRDefault="006010B2" w:rsidP="006010B2">
      <w:pPr>
        <w:spacing w:after="0" w:line="240" w:lineRule="auto"/>
        <w:jc w:val="center"/>
        <w:rPr>
          <w:rFonts w:ascii="Arial" w:hAnsi="Arial" w:cs="Arial"/>
        </w:rPr>
      </w:pPr>
    </w:p>
    <w:p w:rsidR="006010B2" w:rsidRPr="006010B2" w:rsidRDefault="006010B2" w:rsidP="006010B2">
      <w:pPr>
        <w:spacing w:after="0" w:line="240" w:lineRule="auto"/>
        <w:jc w:val="center"/>
        <w:rPr>
          <w:rFonts w:ascii="Arial" w:hAnsi="Arial" w:cs="Arial"/>
        </w:rPr>
      </w:pPr>
    </w:p>
    <w:p w:rsidR="006010B2" w:rsidRPr="006010B2" w:rsidRDefault="006010B2" w:rsidP="006010B2">
      <w:pPr>
        <w:spacing w:after="0" w:line="240" w:lineRule="auto"/>
        <w:jc w:val="center"/>
        <w:rPr>
          <w:rFonts w:ascii="Arial" w:hAnsi="Arial" w:cs="Arial"/>
        </w:rPr>
      </w:pPr>
    </w:p>
    <w:p w:rsidR="006010B2" w:rsidRPr="006010B2" w:rsidRDefault="006010B2" w:rsidP="006010B2">
      <w:pPr>
        <w:spacing w:after="0" w:line="240" w:lineRule="auto"/>
        <w:jc w:val="center"/>
        <w:rPr>
          <w:rFonts w:ascii="Arial" w:hAnsi="Arial" w:cs="Arial"/>
        </w:rPr>
      </w:pPr>
    </w:p>
    <w:p w:rsidR="006010B2" w:rsidRPr="006010B2" w:rsidRDefault="006010B2" w:rsidP="006010B2">
      <w:pPr>
        <w:spacing w:after="0" w:line="240" w:lineRule="auto"/>
        <w:jc w:val="center"/>
        <w:rPr>
          <w:rFonts w:ascii="Arial" w:hAnsi="Arial" w:cs="Arial"/>
        </w:rPr>
      </w:pPr>
    </w:p>
    <w:tbl>
      <w:tblPr>
        <w:tblStyle w:val="TableGrid"/>
        <w:tblW w:w="0" w:type="auto"/>
        <w:tblLook w:val="04A0"/>
      </w:tblPr>
      <w:tblGrid>
        <w:gridCol w:w="4621"/>
        <w:gridCol w:w="4621"/>
      </w:tblGrid>
      <w:tr w:rsidR="006010B2" w:rsidRPr="006010B2" w:rsidTr="00C24BFF">
        <w:tc>
          <w:tcPr>
            <w:tcW w:w="9242" w:type="dxa"/>
            <w:gridSpan w:val="2"/>
            <w:tcBorders>
              <w:bottom w:val="single" w:sz="4" w:space="0" w:color="auto"/>
              <w:right w:val="nil"/>
            </w:tcBorders>
            <w:shd w:val="clear" w:color="auto" w:fill="BFBFBF" w:themeFill="background1" w:themeFillShade="BF"/>
          </w:tcPr>
          <w:p w:rsidR="006010B2" w:rsidRPr="006010B2" w:rsidRDefault="006010B2" w:rsidP="00C24BFF">
            <w:pPr>
              <w:jc w:val="center"/>
              <w:rPr>
                <w:rFonts w:ascii="Arial" w:hAnsi="Arial" w:cs="Arial"/>
                <w:b/>
                <w:highlight w:val="lightGray"/>
              </w:rPr>
            </w:pPr>
            <w:r w:rsidRPr="006010B2">
              <w:rPr>
                <w:rFonts w:ascii="Arial" w:hAnsi="Arial" w:cs="Arial"/>
                <w:b/>
                <w:highlight w:val="lightGray"/>
              </w:rPr>
              <w:t>Sutton</w:t>
            </w:r>
          </w:p>
        </w:tc>
      </w:tr>
      <w:tr w:rsidR="006010B2" w:rsidRPr="006010B2" w:rsidTr="00C24BFF">
        <w:tc>
          <w:tcPr>
            <w:tcW w:w="4621" w:type="dxa"/>
            <w:tcBorders>
              <w:top w:val="single" w:sz="4" w:space="0" w:color="auto"/>
              <w:left w:val="single" w:sz="4" w:space="0" w:color="auto"/>
              <w:bottom w:val="nil"/>
              <w:right w:val="single" w:sz="4" w:space="0" w:color="auto"/>
            </w:tcBorders>
          </w:tcPr>
          <w:p w:rsidR="006010B2" w:rsidRPr="006010B2" w:rsidRDefault="006010B2" w:rsidP="00C24BFF">
            <w:pPr>
              <w:jc w:val="center"/>
              <w:rPr>
                <w:rFonts w:ascii="Arial" w:hAnsi="Arial" w:cs="Arial"/>
              </w:rPr>
            </w:pPr>
          </w:p>
        </w:tc>
        <w:tc>
          <w:tcPr>
            <w:tcW w:w="4621" w:type="dxa"/>
            <w:tcBorders>
              <w:top w:val="single" w:sz="4" w:space="0" w:color="auto"/>
              <w:left w:val="single" w:sz="4" w:space="0" w:color="auto"/>
              <w:bottom w:val="nil"/>
              <w:right w:val="single" w:sz="4" w:space="0" w:color="auto"/>
            </w:tcBorders>
          </w:tcPr>
          <w:p w:rsidR="006010B2" w:rsidRPr="006010B2" w:rsidRDefault="006010B2" w:rsidP="00C24BFF">
            <w:pPr>
              <w:jc w:val="center"/>
              <w:rPr>
                <w:rFonts w:ascii="Arial" w:hAnsi="Arial" w:cs="Arial"/>
              </w:rPr>
            </w:pPr>
          </w:p>
        </w:tc>
      </w:tr>
      <w:tr w:rsidR="006010B2" w:rsidRPr="006010B2" w:rsidTr="00C24BFF">
        <w:tc>
          <w:tcPr>
            <w:tcW w:w="4621" w:type="dxa"/>
            <w:tcBorders>
              <w:top w:val="nil"/>
              <w:left w:val="single" w:sz="4" w:space="0" w:color="auto"/>
              <w:bottom w:val="nil"/>
              <w:right w:val="single" w:sz="4" w:space="0" w:color="auto"/>
            </w:tcBorders>
          </w:tcPr>
          <w:p w:rsidR="006010B2" w:rsidRPr="006010B2" w:rsidRDefault="006010B2" w:rsidP="00C24BFF">
            <w:pPr>
              <w:rPr>
                <w:rFonts w:ascii="Arial" w:hAnsi="Arial" w:cs="Arial"/>
                <w:u w:val="single"/>
              </w:rPr>
            </w:pPr>
            <w:r w:rsidRPr="006010B2">
              <w:rPr>
                <w:rFonts w:ascii="Arial" w:hAnsi="Arial" w:cs="Arial"/>
                <w:u w:val="single"/>
              </w:rPr>
              <w:t>Property Prices</w:t>
            </w:r>
          </w:p>
        </w:tc>
        <w:tc>
          <w:tcPr>
            <w:tcW w:w="4621" w:type="dxa"/>
            <w:tcBorders>
              <w:top w:val="nil"/>
              <w:left w:val="single" w:sz="4" w:space="0" w:color="auto"/>
              <w:bottom w:val="nil"/>
              <w:right w:val="single" w:sz="4" w:space="0" w:color="auto"/>
            </w:tcBorders>
          </w:tcPr>
          <w:p w:rsidR="006010B2" w:rsidRPr="006010B2" w:rsidRDefault="006010B2" w:rsidP="00C24BFF">
            <w:pPr>
              <w:jc w:val="center"/>
              <w:rPr>
                <w:rFonts w:ascii="Arial" w:hAnsi="Arial" w:cs="Arial"/>
              </w:rPr>
            </w:pPr>
          </w:p>
        </w:tc>
      </w:tr>
      <w:tr w:rsidR="006010B2" w:rsidRPr="006010B2" w:rsidTr="00C24BFF">
        <w:tc>
          <w:tcPr>
            <w:tcW w:w="4621" w:type="dxa"/>
            <w:tcBorders>
              <w:top w:val="nil"/>
              <w:left w:val="single" w:sz="4" w:space="0" w:color="auto"/>
              <w:bottom w:val="nil"/>
              <w:right w:val="single" w:sz="4" w:space="0" w:color="auto"/>
            </w:tcBorders>
          </w:tcPr>
          <w:p w:rsidR="006010B2" w:rsidRPr="006010B2" w:rsidRDefault="006010B2" w:rsidP="00C24BFF">
            <w:pPr>
              <w:jc w:val="center"/>
              <w:rPr>
                <w:rFonts w:ascii="Arial" w:hAnsi="Arial" w:cs="Arial"/>
              </w:rPr>
            </w:pPr>
            <w:r w:rsidRPr="006010B2">
              <w:rPr>
                <w:rFonts w:ascii="Arial" w:hAnsi="Arial" w:cs="Arial"/>
              </w:rPr>
              <w:t>Flat</w:t>
            </w:r>
          </w:p>
        </w:tc>
        <w:tc>
          <w:tcPr>
            <w:tcW w:w="4621" w:type="dxa"/>
            <w:tcBorders>
              <w:top w:val="nil"/>
              <w:left w:val="single" w:sz="4" w:space="0" w:color="auto"/>
              <w:bottom w:val="nil"/>
              <w:right w:val="single" w:sz="4" w:space="0" w:color="auto"/>
            </w:tcBorders>
          </w:tcPr>
          <w:p w:rsidR="006010B2" w:rsidRPr="006010B2" w:rsidRDefault="006010B2" w:rsidP="00C24BFF">
            <w:pPr>
              <w:jc w:val="center"/>
              <w:rPr>
                <w:rFonts w:ascii="Arial" w:hAnsi="Arial" w:cs="Arial"/>
              </w:rPr>
            </w:pPr>
            <w:r w:rsidRPr="006010B2">
              <w:rPr>
                <w:rFonts w:ascii="Arial" w:hAnsi="Arial" w:cs="Arial"/>
              </w:rPr>
              <w:t>£223,288</w:t>
            </w:r>
          </w:p>
        </w:tc>
      </w:tr>
      <w:tr w:rsidR="006010B2" w:rsidRPr="006010B2" w:rsidTr="00C24BFF">
        <w:tc>
          <w:tcPr>
            <w:tcW w:w="4621" w:type="dxa"/>
            <w:tcBorders>
              <w:top w:val="nil"/>
              <w:left w:val="single" w:sz="4" w:space="0" w:color="auto"/>
              <w:bottom w:val="nil"/>
              <w:right w:val="single" w:sz="4" w:space="0" w:color="auto"/>
            </w:tcBorders>
          </w:tcPr>
          <w:p w:rsidR="006010B2" w:rsidRPr="006010B2" w:rsidRDefault="006010B2" w:rsidP="00C24BFF">
            <w:pPr>
              <w:jc w:val="center"/>
              <w:rPr>
                <w:rFonts w:ascii="Arial" w:hAnsi="Arial" w:cs="Arial"/>
              </w:rPr>
            </w:pPr>
            <w:r w:rsidRPr="006010B2">
              <w:rPr>
                <w:rFonts w:ascii="Arial" w:hAnsi="Arial" w:cs="Arial"/>
              </w:rPr>
              <w:t>Terrace</w:t>
            </w:r>
          </w:p>
        </w:tc>
        <w:tc>
          <w:tcPr>
            <w:tcW w:w="4621" w:type="dxa"/>
            <w:tcBorders>
              <w:top w:val="nil"/>
              <w:left w:val="single" w:sz="4" w:space="0" w:color="auto"/>
              <w:bottom w:val="nil"/>
              <w:right w:val="single" w:sz="4" w:space="0" w:color="auto"/>
            </w:tcBorders>
          </w:tcPr>
          <w:p w:rsidR="006010B2" w:rsidRPr="006010B2" w:rsidRDefault="006010B2" w:rsidP="00C24BFF">
            <w:pPr>
              <w:jc w:val="center"/>
              <w:rPr>
                <w:rFonts w:ascii="Arial" w:hAnsi="Arial" w:cs="Arial"/>
              </w:rPr>
            </w:pPr>
            <w:r w:rsidRPr="006010B2">
              <w:rPr>
                <w:rFonts w:ascii="Arial" w:hAnsi="Arial" w:cs="Arial"/>
              </w:rPr>
              <w:t>£333,901</w:t>
            </w:r>
          </w:p>
        </w:tc>
      </w:tr>
      <w:tr w:rsidR="006010B2" w:rsidRPr="006010B2" w:rsidTr="00C24BFF">
        <w:tc>
          <w:tcPr>
            <w:tcW w:w="4621" w:type="dxa"/>
            <w:tcBorders>
              <w:top w:val="nil"/>
              <w:left w:val="single" w:sz="4" w:space="0" w:color="auto"/>
              <w:bottom w:val="nil"/>
              <w:right w:val="single" w:sz="4" w:space="0" w:color="auto"/>
            </w:tcBorders>
          </w:tcPr>
          <w:p w:rsidR="006010B2" w:rsidRPr="006010B2" w:rsidRDefault="006010B2" w:rsidP="00C24BFF">
            <w:pPr>
              <w:jc w:val="center"/>
              <w:rPr>
                <w:rFonts w:ascii="Arial" w:hAnsi="Arial" w:cs="Arial"/>
              </w:rPr>
            </w:pPr>
            <w:r w:rsidRPr="006010B2">
              <w:rPr>
                <w:rFonts w:ascii="Arial" w:hAnsi="Arial" w:cs="Arial"/>
              </w:rPr>
              <w:t>Semi Detached</w:t>
            </w:r>
          </w:p>
        </w:tc>
        <w:tc>
          <w:tcPr>
            <w:tcW w:w="4621" w:type="dxa"/>
            <w:tcBorders>
              <w:top w:val="nil"/>
              <w:left w:val="single" w:sz="4" w:space="0" w:color="auto"/>
              <w:bottom w:val="nil"/>
              <w:right w:val="single" w:sz="4" w:space="0" w:color="auto"/>
            </w:tcBorders>
          </w:tcPr>
          <w:p w:rsidR="006010B2" w:rsidRPr="006010B2" w:rsidRDefault="006010B2" w:rsidP="00C24BFF">
            <w:pPr>
              <w:jc w:val="center"/>
              <w:rPr>
                <w:rFonts w:ascii="Arial" w:hAnsi="Arial" w:cs="Arial"/>
              </w:rPr>
            </w:pPr>
            <w:r w:rsidRPr="006010B2">
              <w:rPr>
                <w:rFonts w:ascii="Arial" w:hAnsi="Arial" w:cs="Arial"/>
              </w:rPr>
              <w:t>£415,825</w:t>
            </w:r>
          </w:p>
        </w:tc>
      </w:tr>
    </w:tbl>
    <w:p w:rsidR="006010B2" w:rsidRPr="006010B2" w:rsidRDefault="006010B2" w:rsidP="006010B2">
      <w:pPr>
        <w:spacing w:after="0" w:line="240" w:lineRule="auto"/>
        <w:jc w:val="center"/>
        <w:rPr>
          <w:rFonts w:ascii="Arial" w:hAnsi="Arial" w:cs="Arial"/>
        </w:rPr>
      </w:pPr>
    </w:p>
    <w:p w:rsidR="006010B2" w:rsidRPr="006010B2" w:rsidRDefault="006010B2" w:rsidP="006010B2">
      <w:pPr>
        <w:spacing w:after="0" w:line="240" w:lineRule="auto"/>
        <w:rPr>
          <w:rFonts w:ascii="Arial" w:eastAsia="Times New Roman" w:hAnsi="Arial" w:cs="Arial"/>
          <w:sz w:val="24"/>
          <w:szCs w:val="20"/>
          <w:lang w:eastAsia="en-GB"/>
        </w:rPr>
      </w:pPr>
    </w:p>
    <w:p w:rsidR="006010B2" w:rsidRPr="006010B2" w:rsidRDefault="006010B2" w:rsidP="006010B2">
      <w:pPr>
        <w:rPr>
          <w:rFonts w:ascii="Arial" w:eastAsia="Times New Roman" w:hAnsi="Arial" w:cs="Arial"/>
          <w:b/>
          <w:lang w:eastAsia="en-GB"/>
        </w:rPr>
      </w:pPr>
      <w:r w:rsidRPr="006010B2">
        <w:rPr>
          <w:rFonts w:ascii="Arial" w:eastAsia="Times New Roman" w:hAnsi="Arial" w:cs="Arial"/>
          <w:b/>
          <w:lang w:eastAsia="en-GB"/>
        </w:rPr>
        <w:br w:type="page"/>
      </w:r>
    </w:p>
    <w:p w:rsidR="006010B2" w:rsidRPr="006010B2" w:rsidRDefault="006010B2" w:rsidP="006010B2">
      <w:pPr>
        <w:spacing w:after="0" w:line="240" w:lineRule="auto"/>
        <w:rPr>
          <w:rFonts w:ascii="Arial" w:eastAsia="Times New Roman" w:hAnsi="Arial" w:cs="Arial"/>
          <w:b/>
          <w:lang w:eastAsia="en-GB"/>
        </w:rPr>
      </w:pPr>
    </w:p>
    <w:p w:rsidR="006010B2" w:rsidRPr="006010B2" w:rsidRDefault="006010B2" w:rsidP="006010B2">
      <w:pPr>
        <w:spacing w:after="0" w:line="240" w:lineRule="auto"/>
        <w:rPr>
          <w:rFonts w:ascii="Arial" w:eastAsia="Times New Roman" w:hAnsi="Arial" w:cs="Arial"/>
          <w:b/>
          <w:lang w:eastAsia="en-GB"/>
        </w:rPr>
      </w:pPr>
      <w:r w:rsidRPr="006010B2">
        <w:rPr>
          <w:rFonts w:ascii="Arial" w:eastAsia="Times New Roman" w:hAnsi="Arial" w:cs="Arial"/>
          <w:b/>
          <w:lang w:eastAsia="en-GB"/>
        </w:rPr>
        <w:t xml:space="preserve">Property prices by London Borough </w:t>
      </w:r>
    </w:p>
    <w:p w:rsidR="006010B2" w:rsidRPr="006010B2" w:rsidRDefault="006010B2" w:rsidP="006010B2">
      <w:pPr>
        <w:spacing w:after="0" w:line="240" w:lineRule="auto"/>
        <w:rPr>
          <w:rFonts w:ascii="Arial" w:eastAsia="Times New Roman" w:hAnsi="Arial" w:cs="Arial"/>
          <w:b/>
          <w:lang w:eastAsia="en-GB"/>
        </w:rPr>
      </w:pPr>
      <w:r w:rsidRPr="006010B2">
        <w:rPr>
          <w:rFonts w:ascii="Arial" w:eastAsia="Times New Roman" w:hAnsi="Arial" w:cs="Arial"/>
          <w:b/>
          <w:lang w:eastAsia="en-GB"/>
        </w:rPr>
        <w:t>*taken from the Land Registry House Price Index 30/4/2015</w:t>
      </w:r>
    </w:p>
    <w:p w:rsidR="006010B2" w:rsidRPr="006010B2" w:rsidRDefault="006010B2" w:rsidP="006010B2">
      <w:pPr>
        <w:spacing w:after="0" w:line="240" w:lineRule="auto"/>
        <w:rPr>
          <w:rFonts w:ascii="Arial" w:eastAsia="Times New Roman" w:hAnsi="Arial" w:cs="Arial"/>
          <w:lang w:eastAsia="en-GB"/>
        </w:rPr>
      </w:pP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sz w:val="22"/>
          <w:szCs w:val="22"/>
        </w:rPr>
        <w:t>Sutton</w:t>
      </w:r>
      <w:r w:rsidRPr="006010B2">
        <w:rPr>
          <w:rFonts w:cs="Arial"/>
          <w:sz w:val="22"/>
          <w:szCs w:val="22"/>
        </w:rPr>
        <w:tab/>
      </w:r>
      <w:r w:rsidRPr="006010B2">
        <w:rPr>
          <w:rFonts w:cs="Arial"/>
          <w:bCs/>
          <w:sz w:val="22"/>
          <w:szCs w:val="22"/>
        </w:rPr>
        <w:t>£318,684</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Croydon</w:t>
      </w:r>
      <w:r w:rsidRPr="006010B2">
        <w:rPr>
          <w:rFonts w:cs="Arial"/>
          <w:bCs/>
          <w:sz w:val="22"/>
          <w:szCs w:val="22"/>
        </w:rPr>
        <w:tab/>
      </w:r>
      <w:r w:rsidRPr="006010B2">
        <w:rPr>
          <w:rFonts w:cs="Arial"/>
          <w:sz w:val="22"/>
          <w:szCs w:val="22"/>
        </w:rPr>
        <w:t>£323,582</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Bexley</w:t>
      </w:r>
      <w:r w:rsidRPr="006010B2">
        <w:rPr>
          <w:rFonts w:cs="Arial"/>
          <w:bCs/>
          <w:sz w:val="22"/>
          <w:szCs w:val="22"/>
        </w:rPr>
        <w:tab/>
      </w:r>
      <w:r w:rsidRPr="006010B2">
        <w:rPr>
          <w:rFonts w:cs="Arial"/>
          <w:sz w:val="22"/>
          <w:szCs w:val="22"/>
        </w:rPr>
        <w:t>£288,378</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Greenwich</w:t>
      </w:r>
      <w:r w:rsidRPr="006010B2">
        <w:rPr>
          <w:rFonts w:cs="Arial"/>
          <w:bCs/>
          <w:sz w:val="22"/>
          <w:szCs w:val="22"/>
        </w:rPr>
        <w:tab/>
      </w:r>
      <w:r w:rsidRPr="006010B2">
        <w:rPr>
          <w:rFonts w:cs="Arial"/>
          <w:sz w:val="22"/>
          <w:szCs w:val="22"/>
        </w:rPr>
        <w:t>£353,926</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Kensington &amp; Chelsea</w:t>
      </w:r>
      <w:r w:rsidRPr="006010B2">
        <w:rPr>
          <w:rFonts w:cs="Arial"/>
          <w:bCs/>
          <w:sz w:val="22"/>
          <w:szCs w:val="22"/>
        </w:rPr>
        <w:tab/>
        <w:t>£1,296,754</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City of Westminster</w:t>
      </w:r>
      <w:r w:rsidRPr="006010B2">
        <w:rPr>
          <w:rFonts w:cs="Arial"/>
          <w:bCs/>
          <w:sz w:val="22"/>
          <w:szCs w:val="22"/>
        </w:rPr>
        <w:tab/>
        <w:t>£999,687</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Camden</w:t>
      </w:r>
      <w:r w:rsidRPr="006010B2">
        <w:rPr>
          <w:rFonts w:cs="Arial"/>
          <w:bCs/>
          <w:sz w:val="22"/>
          <w:szCs w:val="22"/>
        </w:rPr>
        <w:tab/>
      </w:r>
      <w:r w:rsidRPr="006010B2">
        <w:rPr>
          <w:rFonts w:cs="Arial"/>
          <w:sz w:val="22"/>
          <w:szCs w:val="22"/>
        </w:rPr>
        <w:t>£830,743</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Hammersmith &amp; Fulham</w:t>
      </w:r>
      <w:r w:rsidRPr="006010B2">
        <w:rPr>
          <w:rFonts w:cs="Arial"/>
          <w:bCs/>
          <w:sz w:val="22"/>
          <w:szCs w:val="22"/>
        </w:rPr>
        <w:tab/>
      </w:r>
      <w:r w:rsidRPr="006010B2">
        <w:rPr>
          <w:rFonts w:cs="Arial"/>
          <w:sz w:val="22"/>
          <w:szCs w:val="22"/>
        </w:rPr>
        <w:t>£796,434</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Brent</w:t>
      </w:r>
      <w:r w:rsidRPr="006010B2">
        <w:rPr>
          <w:rFonts w:cs="Arial"/>
          <w:bCs/>
          <w:sz w:val="22"/>
          <w:szCs w:val="22"/>
        </w:rPr>
        <w:tab/>
      </w:r>
      <w:r w:rsidRPr="006010B2">
        <w:rPr>
          <w:rFonts w:cs="Arial"/>
          <w:sz w:val="22"/>
          <w:szCs w:val="22"/>
        </w:rPr>
        <w:t>£423,595</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Islington</w:t>
      </w:r>
      <w:r w:rsidRPr="006010B2">
        <w:rPr>
          <w:rFonts w:cs="Arial"/>
          <w:bCs/>
          <w:sz w:val="22"/>
          <w:szCs w:val="22"/>
        </w:rPr>
        <w:tab/>
      </w:r>
      <w:r w:rsidRPr="006010B2">
        <w:rPr>
          <w:rFonts w:cs="Arial"/>
          <w:sz w:val="22"/>
          <w:szCs w:val="22"/>
        </w:rPr>
        <w:t>£668,825</w:t>
      </w:r>
    </w:p>
    <w:p w:rsidR="006010B2" w:rsidRPr="006010B2" w:rsidRDefault="006010B2" w:rsidP="006010B2">
      <w:pPr>
        <w:pStyle w:val="ListParagraph"/>
        <w:numPr>
          <w:ilvl w:val="0"/>
          <w:numId w:val="1"/>
        </w:numPr>
        <w:tabs>
          <w:tab w:val="right" w:pos="7655"/>
        </w:tabs>
        <w:ind w:left="714" w:hanging="357"/>
        <w:rPr>
          <w:rFonts w:cs="Arial"/>
          <w:bCs/>
          <w:sz w:val="22"/>
          <w:szCs w:val="22"/>
        </w:rPr>
      </w:pPr>
      <w:proofErr w:type="spellStart"/>
      <w:r w:rsidRPr="006010B2">
        <w:rPr>
          <w:rFonts w:cs="Arial"/>
          <w:bCs/>
          <w:sz w:val="22"/>
          <w:szCs w:val="22"/>
        </w:rPr>
        <w:t>Wandsworth</w:t>
      </w:r>
      <w:proofErr w:type="spellEnd"/>
      <w:r w:rsidRPr="006010B2">
        <w:rPr>
          <w:rFonts w:cs="Arial"/>
          <w:bCs/>
          <w:sz w:val="22"/>
          <w:szCs w:val="22"/>
        </w:rPr>
        <w:tab/>
      </w:r>
      <w:r w:rsidRPr="006010B2">
        <w:rPr>
          <w:rFonts w:cs="Arial"/>
          <w:sz w:val="22"/>
          <w:szCs w:val="22"/>
        </w:rPr>
        <w:t>£577,825</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Richmond Upon Thames</w:t>
      </w:r>
      <w:r w:rsidRPr="006010B2">
        <w:rPr>
          <w:rFonts w:cs="Arial"/>
          <w:bCs/>
          <w:sz w:val="22"/>
          <w:szCs w:val="22"/>
        </w:rPr>
        <w:tab/>
      </w:r>
      <w:r w:rsidRPr="006010B2">
        <w:rPr>
          <w:rFonts w:cs="Arial"/>
          <w:sz w:val="22"/>
          <w:szCs w:val="22"/>
        </w:rPr>
        <w:t>£622,713</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Kingston Upon Thames</w:t>
      </w:r>
      <w:r w:rsidRPr="006010B2">
        <w:rPr>
          <w:rFonts w:cs="Arial"/>
          <w:bCs/>
          <w:sz w:val="22"/>
          <w:szCs w:val="22"/>
        </w:rPr>
        <w:tab/>
      </w:r>
      <w:r w:rsidRPr="006010B2">
        <w:rPr>
          <w:rFonts w:cs="Arial"/>
          <w:sz w:val="22"/>
          <w:szCs w:val="22"/>
        </w:rPr>
        <w:t>£418,463</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Barnet</w:t>
      </w:r>
      <w:r w:rsidRPr="006010B2">
        <w:rPr>
          <w:rFonts w:cs="Arial"/>
          <w:bCs/>
          <w:sz w:val="22"/>
          <w:szCs w:val="22"/>
        </w:rPr>
        <w:tab/>
      </w:r>
      <w:r w:rsidRPr="006010B2">
        <w:rPr>
          <w:rFonts w:cs="Arial"/>
          <w:sz w:val="22"/>
          <w:szCs w:val="22"/>
        </w:rPr>
        <w:t>£460,560</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Hackney</w:t>
      </w:r>
      <w:r w:rsidRPr="006010B2">
        <w:rPr>
          <w:rFonts w:cs="Arial"/>
          <w:bCs/>
          <w:sz w:val="22"/>
          <w:szCs w:val="22"/>
        </w:rPr>
        <w:tab/>
      </w:r>
      <w:r w:rsidRPr="006010B2">
        <w:rPr>
          <w:rFonts w:cs="Arial"/>
          <w:sz w:val="22"/>
          <w:szCs w:val="22"/>
        </w:rPr>
        <w:t>£601,378</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Haringey</w:t>
      </w:r>
      <w:r w:rsidRPr="006010B2">
        <w:rPr>
          <w:rFonts w:cs="Arial"/>
          <w:bCs/>
          <w:sz w:val="22"/>
          <w:szCs w:val="22"/>
        </w:rPr>
        <w:tab/>
      </w:r>
      <w:r w:rsidRPr="006010B2">
        <w:rPr>
          <w:rFonts w:cs="Arial"/>
          <w:sz w:val="22"/>
          <w:szCs w:val="22"/>
        </w:rPr>
        <w:t>£488,292</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Hounslow</w:t>
      </w:r>
      <w:r w:rsidRPr="006010B2">
        <w:rPr>
          <w:rFonts w:cs="Arial"/>
          <w:bCs/>
          <w:sz w:val="22"/>
          <w:szCs w:val="22"/>
        </w:rPr>
        <w:tab/>
      </w:r>
      <w:r w:rsidRPr="006010B2">
        <w:rPr>
          <w:rFonts w:cs="Arial"/>
          <w:sz w:val="22"/>
          <w:szCs w:val="22"/>
        </w:rPr>
        <w:t>£357,165</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Lambeth</w:t>
      </w:r>
      <w:r w:rsidRPr="006010B2">
        <w:rPr>
          <w:rFonts w:cs="Arial"/>
          <w:bCs/>
          <w:sz w:val="22"/>
          <w:szCs w:val="22"/>
        </w:rPr>
        <w:tab/>
      </w:r>
      <w:r w:rsidRPr="006010B2">
        <w:rPr>
          <w:rFonts w:cs="Arial"/>
          <w:sz w:val="22"/>
          <w:szCs w:val="22"/>
        </w:rPr>
        <w:t>£534,744</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Ealing</w:t>
      </w:r>
      <w:r w:rsidRPr="006010B2">
        <w:rPr>
          <w:rFonts w:cs="Arial"/>
          <w:bCs/>
          <w:sz w:val="22"/>
          <w:szCs w:val="22"/>
        </w:rPr>
        <w:tab/>
      </w:r>
      <w:r w:rsidRPr="006010B2">
        <w:rPr>
          <w:rFonts w:cs="Arial"/>
          <w:sz w:val="22"/>
          <w:szCs w:val="22"/>
        </w:rPr>
        <w:t>£454,088</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Southwark</w:t>
      </w:r>
      <w:r w:rsidRPr="006010B2">
        <w:rPr>
          <w:rFonts w:cs="Arial"/>
          <w:bCs/>
          <w:sz w:val="22"/>
          <w:szCs w:val="22"/>
        </w:rPr>
        <w:tab/>
      </w:r>
      <w:r w:rsidRPr="006010B2">
        <w:rPr>
          <w:rFonts w:cs="Arial"/>
          <w:sz w:val="22"/>
          <w:szCs w:val="22"/>
        </w:rPr>
        <w:t>£549,243</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Merton</w:t>
      </w:r>
      <w:r w:rsidRPr="006010B2">
        <w:rPr>
          <w:rFonts w:cs="Arial"/>
          <w:bCs/>
          <w:sz w:val="22"/>
          <w:szCs w:val="22"/>
        </w:rPr>
        <w:tab/>
      </w:r>
      <w:r w:rsidRPr="006010B2">
        <w:rPr>
          <w:rFonts w:cs="Arial"/>
          <w:sz w:val="22"/>
          <w:szCs w:val="22"/>
        </w:rPr>
        <w:t>£472,664</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Tower Hamlets</w:t>
      </w:r>
      <w:r w:rsidRPr="006010B2">
        <w:rPr>
          <w:rFonts w:cs="Arial"/>
          <w:bCs/>
          <w:sz w:val="22"/>
          <w:szCs w:val="22"/>
        </w:rPr>
        <w:tab/>
      </w:r>
      <w:r w:rsidRPr="006010B2">
        <w:rPr>
          <w:rFonts w:cs="Arial"/>
          <w:sz w:val="22"/>
          <w:szCs w:val="22"/>
        </w:rPr>
        <w:t>£481,200</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Lewisham</w:t>
      </w:r>
      <w:r w:rsidRPr="006010B2">
        <w:rPr>
          <w:rFonts w:cs="Arial"/>
          <w:bCs/>
          <w:sz w:val="22"/>
          <w:szCs w:val="22"/>
        </w:rPr>
        <w:tab/>
      </w:r>
      <w:r w:rsidRPr="006010B2">
        <w:rPr>
          <w:rFonts w:cs="Arial"/>
          <w:sz w:val="22"/>
          <w:szCs w:val="22"/>
        </w:rPr>
        <w:t>£385,353</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Hillingdon</w:t>
      </w:r>
      <w:r w:rsidRPr="006010B2">
        <w:rPr>
          <w:rFonts w:cs="Arial"/>
          <w:bCs/>
          <w:sz w:val="22"/>
          <w:szCs w:val="22"/>
        </w:rPr>
        <w:tab/>
      </w:r>
      <w:r w:rsidRPr="006010B2">
        <w:rPr>
          <w:rFonts w:cs="Arial"/>
          <w:sz w:val="22"/>
          <w:szCs w:val="22"/>
        </w:rPr>
        <w:t>£339,227</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Bromley</w:t>
      </w:r>
      <w:r w:rsidRPr="006010B2">
        <w:rPr>
          <w:rFonts w:cs="Arial"/>
          <w:bCs/>
          <w:sz w:val="22"/>
          <w:szCs w:val="22"/>
        </w:rPr>
        <w:tab/>
      </w:r>
      <w:r w:rsidRPr="006010B2">
        <w:rPr>
          <w:rFonts w:cs="Arial"/>
          <w:sz w:val="22"/>
          <w:szCs w:val="22"/>
        </w:rPr>
        <w:t>£383,526</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Enfield</w:t>
      </w:r>
      <w:r w:rsidRPr="006010B2">
        <w:rPr>
          <w:rFonts w:cs="Arial"/>
          <w:bCs/>
          <w:sz w:val="22"/>
          <w:szCs w:val="22"/>
        </w:rPr>
        <w:tab/>
      </w:r>
      <w:r w:rsidRPr="006010B2">
        <w:rPr>
          <w:rFonts w:cs="Arial"/>
          <w:sz w:val="22"/>
          <w:szCs w:val="22"/>
        </w:rPr>
        <w:t>£329,606</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Harrow</w:t>
      </w:r>
      <w:r w:rsidRPr="006010B2">
        <w:rPr>
          <w:rFonts w:cs="Arial"/>
          <w:bCs/>
          <w:sz w:val="22"/>
          <w:szCs w:val="22"/>
        </w:rPr>
        <w:tab/>
      </w:r>
      <w:r w:rsidRPr="006010B2">
        <w:rPr>
          <w:rFonts w:cs="Arial"/>
          <w:sz w:val="22"/>
          <w:szCs w:val="22"/>
        </w:rPr>
        <w:t>£380,769</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Waltham Forest</w:t>
      </w:r>
      <w:r w:rsidRPr="006010B2">
        <w:rPr>
          <w:rFonts w:cs="Arial"/>
          <w:bCs/>
          <w:sz w:val="22"/>
          <w:szCs w:val="22"/>
        </w:rPr>
        <w:tab/>
      </w:r>
      <w:r w:rsidRPr="006010B2">
        <w:rPr>
          <w:rFonts w:cs="Arial"/>
          <w:sz w:val="22"/>
          <w:szCs w:val="22"/>
        </w:rPr>
        <w:t>£365,810</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Redbridge</w:t>
      </w:r>
      <w:r w:rsidRPr="006010B2">
        <w:rPr>
          <w:rFonts w:cs="Arial"/>
          <w:bCs/>
          <w:sz w:val="22"/>
          <w:szCs w:val="22"/>
        </w:rPr>
        <w:tab/>
      </w:r>
      <w:r w:rsidRPr="006010B2">
        <w:rPr>
          <w:rFonts w:cs="Arial"/>
          <w:sz w:val="22"/>
          <w:szCs w:val="22"/>
        </w:rPr>
        <w:t>£302,573</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Havering</w:t>
      </w:r>
      <w:r w:rsidRPr="006010B2">
        <w:rPr>
          <w:rFonts w:cs="Arial"/>
          <w:bCs/>
          <w:sz w:val="22"/>
          <w:szCs w:val="22"/>
        </w:rPr>
        <w:tab/>
      </w:r>
      <w:r w:rsidRPr="006010B2">
        <w:rPr>
          <w:rFonts w:cs="Arial"/>
          <w:sz w:val="22"/>
          <w:szCs w:val="22"/>
        </w:rPr>
        <w:t>£310,235</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Newham</w:t>
      </w:r>
      <w:r w:rsidRPr="006010B2">
        <w:rPr>
          <w:rFonts w:cs="Arial"/>
          <w:bCs/>
          <w:sz w:val="22"/>
          <w:szCs w:val="22"/>
        </w:rPr>
        <w:tab/>
      </w:r>
      <w:r w:rsidRPr="006010B2">
        <w:rPr>
          <w:rFonts w:cs="Arial"/>
          <w:sz w:val="22"/>
          <w:szCs w:val="22"/>
        </w:rPr>
        <w:t>£291,364</w:t>
      </w:r>
    </w:p>
    <w:p w:rsidR="006010B2" w:rsidRPr="006010B2" w:rsidRDefault="006010B2" w:rsidP="006010B2">
      <w:pPr>
        <w:pStyle w:val="ListParagraph"/>
        <w:numPr>
          <w:ilvl w:val="0"/>
          <w:numId w:val="1"/>
        </w:numPr>
        <w:tabs>
          <w:tab w:val="right" w:pos="7655"/>
        </w:tabs>
        <w:ind w:left="714" w:hanging="357"/>
        <w:rPr>
          <w:rFonts w:cs="Arial"/>
          <w:bCs/>
          <w:sz w:val="22"/>
          <w:szCs w:val="22"/>
        </w:rPr>
      </w:pPr>
      <w:r w:rsidRPr="006010B2">
        <w:rPr>
          <w:rFonts w:cs="Arial"/>
          <w:bCs/>
          <w:sz w:val="22"/>
          <w:szCs w:val="22"/>
        </w:rPr>
        <w:t>Barking &amp; Dagenham</w:t>
      </w:r>
      <w:r w:rsidRPr="006010B2">
        <w:rPr>
          <w:rFonts w:cs="Arial"/>
          <w:bCs/>
          <w:sz w:val="22"/>
          <w:szCs w:val="22"/>
        </w:rPr>
        <w:tab/>
      </w:r>
      <w:r w:rsidRPr="006010B2">
        <w:rPr>
          <w:rFonts w:cs="Arial"/>
          <w:sz w:val="22"/>
          <w:szCs w:val="22"/>
        </w:rPr>
        <w:t>£274,467</w:t>
      </w:r>
    </w:p>
    <w:p w:rsidR="006010B2" w:rsidRPr="006010B2" w:rsidRDefault="006010B2" w:rsidP="006010B2">
      <w:pPr>
        <w:rPr>
          <w:rFonts w:ascii="Arial" w:eastAsia="Times New Roman" w:hAnsi="Arial" w:cs="Arial"/>
          <w:lang w:eastAsia="en-GB"/>
        </w:rPr>
      </w:pPr>
    </w:p>
    <w:p w:rsidR="006010B2" w:rsidRPr="006010B2" w:rsidRDefault="006010B2" w:rsidP="006010B2">
      <w:pPr>
        <w:rPr>
          <w:rFonts w:ascii="Arial" w:eastAsia="Times New Roman" w:hAnsi="Arial" w:cs="Arial"/>
          <w:lang w:eastAsia="en-GB"/>
        </w:rPr>
      </w:pPr>
    </w:p>
    <w:p w:rsidR="006010B2" w:rsidRPr="006010B2" w:rsidRDefault="006010B2" w:rsidP="006010B2">
      <w:pPr>
        <w:pStyle w:val="ListParagraph"/>
        <w:numPr>
          <w:ilvl w:val="0"/>
          <w:numId w:val="3"/>
        </w:numPr>
        <w:rPr>
          <w:rFonts w:cs="Arial"/>
          <w:b/>
          <w:sz w:val="22"/>
          <w:szCs w:val="22"/>
          <w:u w:val="single"/>
        </w:rPr>
      </w:pPr>
      <w:r w:rsidRPr="006010B2">
        <w:rPr>
          <w:rFonts w:cs="Arial"/>
          <w:b/>
          <w:sz w:val="22"/>
          <w:szCs w:val="22"/>
          <w:u w:val="single"/>
        </w:rPr>
        <w:t>Shared Ownership Schemes in Sutton and the Surrounding areas</w:t>
      </w:r>
    </w:p>
    <w:p w:rsidR="006010B2" w:rsidRPr="006010B2" w:rsidRDefault="006010B2" w:rsidP="006010B2">
      <w:pPr>
        <w:rPr>
          <w:rFonts w:ascii="Arial" w:eastAsia="Times New Roman" w:hAnsi="Arial" w:cs="Arial"/>
          <w:b/>
          <w:u w:val="single"/>
          <w:lang w:eastAsia="en-GB"/>
        </w:rPr>
      </w:pPr>
    </w:p>
    <w:p w:rsidR="006010B2" w:rsidRPr="006010B2" w:rsidRDefault="006010B2" w:rsidP="006010B2">
      <w:pPr>
        <w:rPr>
          <w:rFonts w:ascii="Arial" w:eastAsia="Times New Roman" w:hAnsi="Arial" w:cs="Arial"/>
          <w:lang w:eastAsia="en-GB"/>
        </w:rPr>
      </w:pPr>
      <w:r w:rsidRPr="006010B2">
        <w:rPr>
          <w:rFonts w:ascii="Arial" w:eastAsia="Times New Roman" w:hAnsi="Arial" w:cs="Arial"/>
          <w:lang w:eastAsia="en-GB"/>
        </w:rPr>
        <w:t>Within Sutton there are two schemes that are run: the Help to Buy Equity Loan and the Help to Buy Mortgage Guarantee.</w:t>
      </w:r>
    </w:p>
    <w:p w:rsidR="006010B2" w:rsidRPr="006010B2" w:rsidRDefault="006010B2" w:rsidP="006010B2">
      <w:pPr>
        <w:rPr>
          <w:rFonts w:ascii="Arial" w:hAnsi="Arial" w:cs="Arial"/>
        </w:rPr>
      </w:pPr>
      <w:r w:rsidRPr="006010B2">
        <w:rPr>
          <w:rFonts w:ascii="Arial" w:eastAsia="Times New Roman" w:hAnsi="Arial" w:cs="Arial"/>
          <w:lang w:eastAsia="en-GB"/>
        </w:rPr>
        <w:t>Shared Ownership schemes are available within a commutable distance of Sutton in the Kent Sussex and Kent areas.</w:t>
      </w:r>
    </w:p>
    <w:p w:rsidR="006010B2" w:rsidRPr="006010B2" w:rsidRDefault="006010B2" w:rsidP="006010B2">
      <w:pPr>
        <w:rPr>
          <w:rFonts w:ascii="Arial" w:hAnsi="Arial" w:cs="Arial"/>
        </w:rPr>
      </w:pPr>
      <w:hyperlink r:id="rId6" w:history="1">
        <w:r w:rsidRPr="006010B2">
          <w:rPr>
            <w:rStyle w:val="Hyperlink"/>
            <w:rFonts w:ascii="Arial" w:hAnsi="Arial" w:cs="Arial"/>
            <w:color w:val="auto"/>
          </w:rPr>
          <w:t>http://www.helptobuy.org.uk/</w:t>
        </w:r>
      </w:hyperlink>
    </w:p>
    <w:p w:rsidR="006010B2" w:rsidRPr="006010B2" w:rsidRDefault="006010B2" w:rsidP="006010B2">
      <w:pPr>
        <w:rPr>
          <w:rFonts w:ascii="Arial" w:hAnsi="Arial" w:cs="Arial"/>
        </w:rPr>
      </w:pPr>
      <w:hyperlink r:id="rId7" w:history="1">
        <w:r w:rsidRPr="006010B2">
          <w:rPr>
            <w:rStyle w:val="Hyperlink"/>
            <w:rFonts w:ascii="Arial" w:hAnsi="Arial" w:cs="Arial"/>
            <w:color w:val="auto"/>
          </w:rPr>
          <w:t>http://www.amicushorizon.org.uk/article/11997/Homes-for-sale</w:t>
        </w:r>
      </w:hyperlink>
      <w:r w:rsidRPr="006010B2">
        <w:rPr>
          <w:rFonts w:ascii="Arial" w:hAnsi="Arial" w:cs="Arial"/>
        </w:rPr>
        <w:t xml:space="preserve"> </w:t>
      </w:r>
    </w:p>
    <w:p w:rsidR="006010B2" w:rsidRPr="006010B2" w:rsidRDefault="006010B2" w:rsidP="006010B2">
      <w:pPr>
        <w:rPr>
          <w:rFonts w:ascii="Arial" w:hAnsi="Arial" w:cs="Arial"/>
        </w:rPr>
      </w:pPr>
    </w:p>
    <w:p w:rsidR="006010B2" w:rsidRPr="006010B2" w:rsidRDefault="006010B2" w:rsidP="006010B2">
      <w:pPr>
        <w:pStyle w:val="ListParagraph"/>
        <w:numPr>
          <w:ilvl w:val="0"/>
          <w:numId w:val="3"/>
        </w:numPr>
        <w:rPr>
          <w:rFonts w:cs="Arial"/>
          <w:b/>
          <w:sz w:val="22"/>
          <w:szCs w:val="22"/>
          <w:u w:val="single"/>
        </w:rPr>
      </w:pPr>
      <w:r w:rsidRPr="006010B2">
        <w:rPr>
          <w:rFonts w:cs="Arial"/>
          <w:b/>
          <w:sz w:val="22"/>
          <w:szCs w:val="22"/>
          <w:u w:val="single"/>
        </w:rPr>
        <w:t>Shared Ownership Schemes in London</w:t>
      </w:r>
    </w:p>
    <w:p w:rsidR="006010B2" w:rsidRPr="006010B2" w:rsidRDefault="006010B2" w:rsidP="006010B2">
      <w:pPr>
        <w:jc w:val="both"/>
        <w:rPr>
          <w:rFonts w:ascii="Arial" w:hAnsi="Arial" w:cs="Arial"/>
          <w:b/>
          <w:u w:val="single"/>
        </w:rPr>
      </w:pPr>
    </w:p>
    <w:p w:rsidR="006010B2" w:rsidRPr="006010B2" w:rsidRDefault="006010B2" w:rsidP="006010B2">
      <w:pPr>
        <w:rPr>
          <w:rFonts w:ascii="Arial" w:eastAsia="Times New Roman" w:hAnsi="Arial" w:cs="Arial"/>
          <w:lang w:eastAsia="en-GB"/>
        </w:rPr>
      </w:pPr>
      <w:r w:rsidRPr="006010B2">
        <w:rPr>
          <w:rFonts w:ascii="Arial" w:eastAsia="Times New Roman" w:hAnsi="Arial" w:cs="Arial"/>
          <w:lang w:eastAsia="en-GB"/>
        </w:rPr>
        <w:lastRenderedPageBreak/>
        <w:t xml:space="preserve">To apply for a Shared Ownership scheme in the London area visit </w:t>
      </w:r>
      <w:hyperlink r:id="rId8" w:history="1">
        <w:r w:rsidRPr="006010B2">
          <w:rPr>
            <w:rFonts w:ascii="Arial" w:eastAsia="Times New Roman" w:hAnsi="Arial" w:cs="Arial"/>
            <w:b/>
            <w:u w:val="single"/>
            <w:lang w:eastAsia="en-GB"/>
          </w:rPr>
          <w:t>www.sharetobuy.com/London</w:t>
        </w:r>
      </w:hyperlink>
      <w:r w:rsidRPr="006010B2">
        <w:rPr>
          <w:rFonts w:ascii="Arial" w:eastAsia="Times New Roman" w:hAnsi="Arial" w:cs="Arial"/>
          <w:lang w:eastAsia="en-GB"/>
        </w:rPr>
        <w:t>. You will need to register your interest in the scheme and contact the appropriate Housing Providers in your areas of interest.</w:t>
      </w:r>
    </w:p>
    <w:p w:rsidR="006010B2" w:rsidRPr="006010B2" w:rsidRDefault="006010B2" w:rsidP="006010B2">
      <w:pPr>
        <w:pStyle w:val="ListParagraph"/>
        <w:numPr>
          <w:ilvl w:val="0"/>
          <w:numId w:val="3"/>
        </w:numPr>
        <w:rPr>
          <w:rFonts w:cs="Arial"/>
          <w:b/>
          <w:sz w:val="22"/>
          <w:szCs w:val="22"/>
          <w:u w:val="single"/>
        </w:rPr>
      </w:pPr>
      <w:proofErr w:type="spellStart"/>
      <w:r w:rsidRPr="006010B2">
        <w:rPr>
          <w:rFonts w:cs="Arial"/>
          <w:b/>
          <w:sz w:val="22"/>
          <w:szCs w:val="22"/>
          <w:u w:val="single"/>
        </w:rPr>
        <w:t>Keyworker</w:t>
      </w:r>
      <w:proofErr w:type="spellEnd"/>
      <w:r w:rsidRPr="006010B2">
        <w:rPr>
          <w:rFonts w:cs="Arial"/>
          <w:b/>
          <w:sz w:val="22"/>
          <w:szCs w:val="22"/>
          <w:u w:val="single"/>
        </w:rPr>
        <w:t xml:space="preserve"> Housing </w:t>
      </w:r>
    </w:p>
    <w:p w:rsidR="006010B2" w:rsidRPr="006010B2" w:rsidRDefault="006010B2" w:rsidP="006010B2">
      <w:pPr>
        <w:jc w:val="both"/>
        <w:rPr>
          <w:rFonts w:ascii="Arial" w:hAnsi="Arial" w:cs="Arial"/>
        </w:rPr>
      </w:pPr>
    </w:p>
    <w:p w:rsidR="006010B2" w:rsidRPr="006010B2" w:rsidRDefault="006010B2" w:rsidP="006010B2">
      <w:pPr>
        <w:jc w:val="both"/>
        <w:rPr>
          <w:rFonts w:ascii="Arial" w:hAnsi="Arial" w:cs="Arial"/>
        </w:rPr>
      </w:pPr>
      <w:r w:rsidRPr="006010B2">
        <w:rPr>
          <w:rFonts w:ascii="Arial" w:hAnsi="Arial" w:cs="Arial"/>
        </w:rPr>
        <w:t>As a public sector worker you could get help to buy or rent a home as part the Key Worker Living Programme.  The websites that follow provide further information:</w:t>
      </w:r>
    </w:p>
    <w:p w:rsidR="006010B2" w:rsidRPr="006010B2" w:rsidRDefault="006010B2" w:rsidP="006010B2">
      <w:pPr>
        <w:jc w:val="both"/>
        <w:rPr>
          <w:rFonts w:ascii="Arial" w:hAnsi="Arial" w:cs="Arial"/>
        </w:rPr>
      </w:pPr>
      <w:hyperlink r:id="rId9" w:history="1">
        <w:r w:rsidRPr="006010B2">
          <w:rPr>
            <w:rStyle w:val="Hyperlink"/>
            <w:rFonts w:ascii="Arial" w:hAnsi="Arial" w:cs="Arial"/>
            <w:color w:val="auto"/>
          </w:rPr>
          <w:t>http://www.affinitysutton.com/rent-a-home/rental-options/key-worker-rent/</w:t>
        </w:r>
      </w:hyperlink>
      <w:r w:rsidRPr="006010B2">
        <w:rPr>
          <w:rFonts w:ascii="Arial" w:hAnsi="Arial" w:cs="Arial"/>
        </w:rPr>
        <w:t xml:space="preserve"> </w:t>
      </w:r>
    </w:p>
    <w:p w:rsidR="006010B2" w:rsidRPr="006010B2" w:rsidRDefault="006010B2" w:rsidP="006010B2">
      <w:pPr>
        <w:jc w:val="both"/>
        <w:rPr>
          <w:rFonts w:ascii="Arial" w:hAnsi="Arial" w:cs="Arial"/>
        </w:rPr>
      </w:pPr>
      <w:hyperlink r:id="rId10" w:history="1">
        <w:r w:rsidRPr="006010B2">
          <w:rPr>
            <w:rStyle w:val="Hyperlink"/>
            <w:rFonts w:ascii="Arial" w:eastAsia="Times New Roman" w:hAnsi="Arial" w:cs="Arial"/>
            <w:b/>
            <w:color w:val="auto"/>
            <w:lang w:eastAsia="en-GB"/>
          </w:rPr>
          <w:t>http://www.lqgroup.org.uk/sales-and-rentals/home-ownership-and-rental-options/key-worker-homes/</w:t>
        </w:r>
      </w:hyperlink>
    </w:p>
    <w:p w:rsidR="006010B2" w:rsidRPr="006010B2" w:rsidRDefault="006010B2" w:rsidP="006010B2">
      <w:pPr>
        <w:rPr>
          <w:rFonts w:ascii="Arial" w:hAnsi="Arial" w:cs="Arial"/>
        </w:rPr>
      </w:pPr>
      <w:r w:rsidRPr="006010B2">
        <w:rPr>
          <w:rFonts w:ascii="Arial" w:hAnsi="Arial" w:cs="Arial"/>
        </w:rPr>
        <w:br w:type="page"/>
      </w:r>
    </w:p>
    <w:p w:rsidR="006010B2" w:rsidRPr="006010B2" w:rsidRDefault="006010B2" w:rsidP="006010B2">
      <w:pPr>
        <w:rPr>
          <w:rFonts w:ascii="Arial" w:hAnsi="Arial" w:cs="Arial"/>
          <w:b/>
          <w:sz w:val="28"/>
          <w:szCs w:val="28"/>
          <w:u w:val="single"/>
        </w:rPr>
      </w:pPr>
      <w:r w:rsidRPr="006010B2">
        <w:rPr>
          <w:rFonts w:ascii="Arial" w:hAnsi="Arial" w:cs="Arial"/>
          <w:b/>
          <w:sz w:val="28"/>
          <w:szCs w:val="28"/>
          <w:u w:val="single"/>
        </w:rPr>
        <w:lastRenderedPageBreak/>
        <w:t>Transport</w:t>
      </w:r>
    </w:p>
    <w:p w:rsidR="006010B2" w:rsidRPr="006010B2" w:rsidRDefault="006010B2" w:rsidP="006010B2">
      <w:pPr>
        <w:pStyle w:val="NoSpacing"/>
        <w:jc w:val="both"/>
        <w:rPr>
          <w:rFonts w:ascii="Arial" w:hAnsi="Arial" w:cs="Arial"/>
          <w:i/>
        </w:rPr>
      </w:pPr>
      <w:r w:rsidRPr="006010B2">
        <w:rPr>
          <w:rFonts w:ascii="Arial" w:hAnsi="Arial" w:cs="Arial"/>
          <w:i/>
          <w:noProof/>
          <w:lang w:val="en-GB" w:eastAsia="en-GB"/>
        </w:rPr>
        <w:drawing>
          <wp:inline distT="0" distB="0" distL="0" distR="0">
            <wp:extent cx="5882986" cy="2316413"/>
            <wp:effectExtent l="19050" t="0" r="3464" b="0"/>
            <wp:docPr id="4" name="e2e36aba-55d4-4d88-b335-9fc6eac96808" descr="cid:A22EFFB5-4F3C-4B92-96EB-D99C810B2CB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e36aba-55d4-4d88-b335-9fc6eac96808" descr="cid:A22EFFB5-4F3C-4B92-96EB-D99C810B2CBD@Home"/>
                    <pic:cNvPicPr>
                      <a:picLocks noChangeAspect="1" noChangeArrowheads="1"/>
                    </pic:cNvPicPr>
                  </pic:nvPicPr>
                  <pic:blipFill>
                    <a:blip r:embed="rId11" r:link="rId12" cstate="print"/>
                    <a:srcRect b="41598"/>
                    <a:stretch>
                      <a:fillRect/>
                    </a:stretch>
                  </pic:blipFill>
                  <pic:spPr bwMode="auto">
                    <a:xfrm>
                      <a:off x="0" y="0"/>
                      <a:ext cx="5882986" cy="2316413"/>
                    </a:xfrm>
                    <a:prstGeom prst="rect">
                      <a:avLst/>
                    </a:prstGeom>
                    <a:noFill/>
                    <a:ln w="9525">
                      <a:noFill/>
                      <a:miter lim="800000"/>
                      <a:headEnd/>
                      <a:tailEnd/>
                    </a:ln>
                  </pic:spPr>
                </pic:pic>
              </a:graphicData>
            </a:graphic>
          </wp:inline>
        </w:drawing>
      </w:r>
    </w:p>
    <w:p w:rsidR="006010B2" w:rsidRPr="006010B2" w:rsidRDefault="006010B2" w:rsidP="006010B2">
      <w:pPr>
        <w:rPr>
          <w:rFonts w:ascii="Arial" w:hAnsi="Arial" w:cs="Arial"/>
          <w:b/>
          <w:sz w:val="24"/>
          <w:szCs w:val="24"/>
          <w:u w:val="single"/>
        </w:rPr>
        <w:sectPr w:rsidR="006010B2" w:rsidRPr="006010B2" w:rsidSect="00CC1AB9">
          <w:pgSz w:w="11906" w:h="16838"/>
          <w:pgMar w:top="993" w:right="1440" w:bottom="709" w:left="1440" w:header="708" w:footer="708" w:gutter="0"/>
          <w:cols w:space="708"/>
          <w:titlePg/>
          <w:docGrid w:linePitch="360"/>
        </w:sectPr>
      </w:pPr>
    </w:p>
    <w:p w:rsidR="006010B2" w:rsidRPr="006010B2" w:rsidRDefault="006010B2" w:rsidP="006010B2">
      <w:pPr>
        <w:rPr>
          <w:rFonts w:ascii="Arial" w:hAnsi="Arial" w:cs="Arial"/>
          <w:b/>
          <w:u w:val="single"/>
        </w:rPr>
      </w:pPr>
      <w:r w:rsidRPr="006010B2">
        <w:rPr>
          <w:rFonts w:ascii="Arial" w:hAnsi="Arial" w:cs="Arial"/>
          <w:b/>
          <w:u w:val="single"/>
        </w:rPr>
        <w:lastRenderedPageBreak/>
        <w:t>Rail Services</w:t>
      </w:r>
    </w:p>
    <w:p w:rsidR="006010B2" w:rsidRPr="006010B2" w:rsidRDefault="006010B2" w:rsidP="006010B2">
      <w:pPr>
        <w:spacing w:after="0" w:line="240" w:lineRule="auto"/>
        <w:rPr>
          <w:rFonts w:ascii="Arial" w:hAnsi="Arial" w:cs="Arial"/>
        </w:rPr>
      </w:pPr>
      <w:bookmarkStart w:id="0" w:name="_Toc266370355"/>
      <w:bookmarkStart w:id="1" w:name="_Toc272836044"/>
      <w:bookmarkStart w:id="2" w:name="_Toc278461051"/>
      <w:bookmarkStart w:id="3" w:name="_Toc280279236"/>
      <w:bookmarkStart w:id="4" w:name="_Toc280279763"/>
      <w:bookmarkStart w:id="5" w:name="_Toc280280030"/>
      <w:bookmarkEnd w:id="0"/>
      <w:bookmarkEnd w:id="1"/>
      <w:bookmarkEnd w:id="2"/>
      <w:bookmarkEnd w:id="3"/>
      <w:bookmarkEnd w:id="4"/>
      <w:bookmarkEnd w:id="5"/>
      <w:r w:rsidRPr="006010B2">
        <w:rPr>
          <w:rFonts w:ascii="Arial" w:hAnsi="Arial" w:cs="Arial"/>
        </w:rPr>
        <w:t>The borough is well-served by the national rail network, with lines through Sutton providing services to the London termini of Victoria (30 minutes) and  London Bridge and the ‘</w:t>
      </w:r>
      <w:proofErr w:type="spellStart"/>
      <w:r w:rsidRPr="006010B2">
        <w:rPr>
          <w:rFonts w:ascii="Arial" w:hAnsi="Arial" w:cs="Arial"/>
        </w:rPr>
        <w:t>Thameslink</w:t>
      </w:r>
      <w:proofErr w:type="spellEnd"/>
      <w:r w:rsidRPr="006010B2">
        <w:rPr>
          <w:rFonts w:ascii="Arial" w:hAnsi="Arial" w:cs="Arial"/>
        </w:rPr>
        <w:t xml:space="preserve">’ service providing a cross-London rail link to Blackfriars (36 minutes), St. Pancras (46 minutes) International and Luton / Bedford via the Wimbledon and Sutton loop line.  Sutton is approximately 12 minutes by train from Croydon.  </w:t>
      </w:r>
    </w:p>
    <w:p w:rsidR="006010B2" w:rsidRPr="006010B2" w:rsidRDefault="006010B2" w:rsidP="006010B2">
      <w:pPr>
        <w:spacing w:after="0" w:line="240" w:lineRule="auto"/>
        <w:rPr>
          <w:rFonts w:ascii="Arial" w:hAnsi="Arial" w:cs="Arial"/>
        </w:rPr>
      </w:pPr>
    </w:p>
    <w:p w:rsidR="006010B2" w:rsidRPr="006010B2" w:rsidRDefault="006010B2" w:rsidP="006010B2">
      <w:pPr>
        <w:spacing w:after="0" w:line="240" w:lineRule="auto"/>
        <w:rPr>
          <w:rFonts w:ascii="Arial" w:hAnsi="Arial" w:cs="Arial"/>
        </w:rPr>
      </w:pPr>
      <w:r w:rsidRPr="006010B2">
        <w:rPr>
          <w:rFonts w:ascii="Arial" w:hAnsi="Arial" w:cs="Arial"/>
        </w:rPr>
        <w:t xml:space="preserve">The line serving Worcester Park in the north west of the borough provides services to Waterloo. </w:t>
      </w:r>
    </w:p>
    <w:p w:rsidR="006010B2" w:rsidRPr="006010B2" w:rsidRDefault="006010B2" w:rsidP="006010B2">
      <w:pPr>
        <w:spacing w:after="0" w:line="240" w:lineRule="auto"/>
        <w:rPr>
          <w:rFonts w:ascii="Arial" w:hAnsi="Arial" w:cs="Arial"/>
        </w:rPr>
      </w:pPr>
    </w:p>
    <w:p w:rsidR="006010B2" w:rsidRPr="006010B2" w:rsidRDefault="006010B2" w:rsidP="006010B2">
      <w:pPr>
        <w:spacing w:after="0" w:line="240" w:lineRule="auto"/>
        <w:rPr>
          <w:rFonts w:ascii="Arial" w:hAnsi="Arial" w:cs="Arial"/>
        </w:rPr>
      </w:pPr>
      <w:r w:rsidRPr="006010B2">
        <w:rPr>
          <w:rFonts w:ascii="Arial" w:hAnsi="Arial" w:cs="Arial"/>
        </w:rPr>
        <w:t>Going out of London there are direct services from the borough to Epsom Downs, Epsom, Dorking, Horsham and Guildford. The borough is currently served by three Train Operating Companies (TOCs) – Southern, First Capital Connect and South West Trains.</w:t>
      </w:r>
    </w:p>
    <w:p w:rsidR="006010B2" w:rsidRPr="006010B2" w:rsidRDefault="006010B2" w:rsidP="006010B2">
      <w:pPr>
        <w:spacing w:after="0" w:line="240" w:lineRule="auto"/>
        <w:rPr>
          <w:rFonts w:ascii="Arial" w:hAnsi="Arial" w:cs="Arial"/>
          <w:b/>
          <w:bCs/>
          <w:u w:val="single"/>
        </w:rPr>
      </w:pPr>
    </w:p>
    <w:p w:rsidR="006010B2" w:rsidRPr="006010B2" w:rsidRDefault="006010B2" w:rsidP="006010B2">
      <w:pPr>
        <w:overflowPunct w:val="0"/>
        <w:autoSpaceDE w:val="0"/>
        <w:autoSpaceDN w:val="0"/>
        <w:spacing w:after="0" w:line="240" w:lineRule="auto"/>
        <w:rPr>
          <w:rFonts w:ascii="Arial" w:hAnsi="Arial" w:cs="Arial"/>
        </w:rPr>
      </w:pPr>
      <w:r w:rsidRPr="006010B2">
        <w:rPr>
          <w:rFonts w:ascii="Arial" w:hAnsi="Arial" w:cs="Arial"/>
        </w:rPr>
        <w:t xml:space="preserve">There are nine rail stations fully within the borough and one (Worcester Park) spanning the borough boundary. In addition, several stations lie just outside the borough and are likely to be used by borough residents, including </w:t>
      </w:r>
      <w:proofErr w:type="spellStart"/>
      <w:r w:rsidRPr="006010B2">
        <w:rPr>
          <w:rFonts w:ascii="Arial" w:hAnsi="Arial" w:cs="Arial"/>
        </w:rPr>
        <w:t>Banstead</w:t>
      </w:r>
      <w:proofErr w:type="spellEnd"/>
      <w:r w:rsidRPr="006010B2">
        <w:rPr>
          <w:rFonts w:ascii="Arial" w:hAnsi="Arial" w:cs="Arial"/>
        </w:rPr>
        <w:t xml:space="preserve">, </w:t>
      </w:r>
      <w:proofErr w:type="spellStart"/>
      <w:r w:rsidRPr="006010B2">
        <w:rPr>
          <w:rFonts w:ascii="Arial" w:hAnsi="Arial" w:cs="Arial"/>
        </w:rPr>
        <w:t>Mitcham</w:t>
      </w:r>
      <w:proofErr w:type="spellEnd"/>
      <w:r w:rsidRPr="006010B2">
        <w:rPr>
          <w:rFonts w:ascii="Arial" w:hAnsi="Arial" w:cs="Arial"/>
        </w:rPr>
        <w:t xml:space="preserve"> Junction, St. </w:t>
      </w:r>
      <w:proofErr w:type="spellStart"/>
      <w:r w:rsidRPr="006010B2">
        <w:rPr>
          <w:rFonts w:ascii="Arial" w:hAnsi="Arial" w:cs="Arial"/>
        </w:rPr>
        <w:t>Helier</w:t>
      </w:r>
      <w:proofErr w:type="spellEnd"/>
      <w:r w:rsidRPr="006010B2">
        <w:rPr>
          <w:rFonts w:ascii="Arial" w:hAnsi="Arial" w:cs="Arial"/>
        </w:rPr>
        <w:t xml:space="preserve">, Stoneleigh, </w:t>
      </w:r>
      <w:proofErr w:type="spellStart"/>
      <w:r w:rsidRPr="006010B2">
        <w:rPr>
          <w:rFonts w:ascii="Arial" w:hAnsi="Arial" w:cs="Arial"/>
        </w:rPr>
        <w:t>Waddon</w:t>
      </w:r>
      <w:proofErr w:type="spellEnd"/>
      <w:r w:rsidRPr="006010B2">
        <w:rPr>
          <w:rFonts w:ascii="Arial" w:hAnsi="Arial" w:cs="Arial"/>
        </w:rPr>
        <w:t xml:space="preserve"> and </w:t>
      </w:r>
      <w:proofErr w:type="spellStart"/>
      <w:r w:rsidRPr="006010B2">
        <w:rPr>
          <w:rFonts w:ascii="Arial" w:hAnsi="Arial" w:cs="Arial"/>
        </w:rPr>
        <w:t>Woodmansterne</w:t>
      </w:r>
      <w:proofErr w:type="spellEnd"/>
      <w:r w:rsidRPr="006010B2">
        <w:rPr>
          <w:rFonts w:ascii="Arial" w:hAnsi="Arial" w:cs="Arial"/>
        </w:rPr>
        <w:t xml:space="preserve">.  </w:t>
      </w:r>
    </w:p>
    <w:p w:rsidR="006010B2" w:rsidRPr="006010B2" w:rsidRDefault="006010B2" w:rsidP="006010B2">
      <w:pPr>
        <w:overflowPunct w:val="0"/>
        <w:autoSpaceDE w:val="0"/>
        <w:autoSpaceDN w:val="0"/>
        <w:spacing w:after="0" w:line="240" w:lineRule="auto"/>
        <w:rPr>
          <w:rFonts w:ascii="Arial" w:hAnsi="Arial" w:cs="Arial"/>
        </w:rPr>
      </w:pPr>
    </w:p>
    <w:p w:rsidR="006010B2" w:rsidRPr="006010B2" w:rsidRDefault="006010B2" w:rsidP="006010B2">
      <w:pPr>
        <w:overflowPunct w:val="0"/>
        <w:autoSpaceDE w:val="0"/>
        <w:autoSpaceDN w:val="0"/>
        <w:spacing w:after="0" w:line="240" w:lineRule="auto"/>
        <w:rPr>
          <w:rFonts w:ascii="Arial" w:hAnsi="Arial" w:cs="Arial"/>
        </w:rPr>
      </w:pPr>
      <w:r w:rsidRPr="006010B2">
        <w:rPr>
          <w:rFonts w:ascii="Arial" w:hAnsi="Arial" w:cs="Arial"/>
        </w:rPr>
        <w:t>For further information on rail services:</w:t>
      </w:r>
    </w:p>
    <w:p w:rsidR="006010B2" w:rsidRPr="006010B2" w:rsidRDefault="006010B2" w:rsidP="006010B2">
      <w:pPr>
        <w:overflowPunct w:val="0"/>
        <w:autoSpaceDE w:val="0"/>
        <w:autoSpaceDN w:val="0"/>
        <w:spacing w:after="0" w:line="240" w:lineRule="auto"/>
        <w:rPr>
          <w:rFonts w:ascii="Arial" w:hAnsi="Arial" w:cs="Arial"/>
          <w:bCs/>
          <w:iCs/>
          <w:u w:val="single"/>
        </w:rPr>
      </w:pPr>
    </w:p>
    <w:p w:rsidR="006010B2" w:rsidRPr="006010B2" w:rsidRDefault="006010B2" w:rsidP="006010B2">
      <w:pPr>
        <w:rPr>
          <w:rFonts w:ascii="Arial" w:hAnsi="Arial" w:cs="Arial"/>
          <w:bCs/>
          <w:iCs/>
          <w:u w:val="single"/>
        </w:rPr>
      </w:pPr>
      <w:hyperlink r:id="rId13" w:history="1">
        <w:r w:rsidRPr="006010B2">
          <w:rPr>
            <w:rStyle w:val="Hyperlink"/>
            <w:rFonts w:ascii="Arial" w:hAnsi="Arial" w:cs="Arial"/>
            <w:bCs/>
            <w:iCs/>
            <w:color w:val="auto"/>
          </w:rPr>
          <w:t>https://www.tfl.gov.uk/</w:t>
        </w:r>
      </w:hyperlink>
      <w:r w:rsidRPr="006010B2">
        <w:rPr>
          <w:rFonts w:ascii="Arial" w:hAnsi="Arial" w:cs="Arial"/>
          <w:bCs/>
          <w:iCs/>
          <w:u w:val="single"/>
        </w:rPr>
        <w:t xml:space="preserve">   </w:t>
      </w:r>
    </w:p>
    <w:p w:rsidR="006010B2" w:rsidRPr="006010B2" w:rsidRDefault="006010B2" w:rsidP="006010B2">
      <w:pPr>
        <w:rPr>
          <w:rFonts w:ascii="Arial" w:hAnsi="Arial" w:cs="Arial"/>
          <w:bCs/>
          <w:iCs/>
          <w:u w:val="single"/>
        </w:rPr>
      </w:pPr>
      <w:r w:rsidRPr="006010B2">
        <w:rPr>
          <w:rFonts w:ascii="Arial" w:hAnsi="Arial" w:cs="Arial"/>
          <w:bCs/>
          <w:iCs/>
          <w:u w:val="single"/>
        </w:rPr>
        <w:br w:type="column"/>
      </w:r>
    </w:p>
    <w:p w:rsidR="006010B2" w:rsidRPr="006010B2" w:rsidRDefault="006010B2" w:rsidP="006010B2">
      <w:pPr>
        <w:rPr>
          <w:rFonts w:ascii="Arial" w:hAnsi="Arial" w:cs="Arial"/>
          <w:b/>
          <w:bCs/>
          <w:iCs/>
          <w:u w:val="single"/>
        </w:rPr>
      </w:pPr>
      <w:r w:rsidRPr="006010B2">
        <w:rPr>
          <w:rFonts w:ascii="Arial" w:hAnsi="Arial" w:cs="Arial"/>
          <w:b/>
          <w:bCs/>
          <w:iCs/>
          <w:u w:val="single"/>
        </w:rPr>
        <w:t>Bus Services</w:t>
      </w:r>
    </w:p>
    <w:p w:rsidR="006010B2" w:rsidRPr="006010B2" w:rsidRDefault="006010B2" w:rsidP="006010B2">
      <w:pPr>
        <w:spacing w:after="0" w:line="240" w:lineRule="auto"/>
        <w:rPr>
          <w:rFonts w:ascii="Arial" w:hAnsi="Arial" w:cs="Arial"/>
        </w:rPr>
      </w:pPr>
      <w:r w:rsidRPr="006010B2">
        <w:rPr>
          <w:rFonts w:ascii="Arial" w:hAnsi="Arial" w:cs="Arial"/>
        </w:rPr>
        <w:t xml:space="preserve">The borough is served by an extensive network of bus services, mainly using the main roads and serving town centres and other key destinations. Sutton is a 15 minute bus journey from the Morden terminus of the Northern Line. </w:t>
      </w:r>
      <w:bookmarkStart w:id="6" w:name="OLE_LINK1"/>
      <w:bookmarkStart w:id="7" w:name="OLE_LINK2"/>
      <w:bookmarkEnd w:id="6"/>
      <w:bookmarkEnd w:id="7"/>
    </w:p>
    <w:p w:rsidR="006010B2" w:rsidRPr="006010B2" w:rsidRDefault="006010B2" w:rsidP="006010B2">
      <w:pPr>
        <w:spacing w:after="0" w:line="240" w:lineRule="auto"/>
        <w:rPr>
          <w:rFonts w:ascii="Arial" w:hAnsi="Arial" w:cs="Arial"/>
        </w:rPr>
      </w:pPr>
    </w:p>
    <w:p w:rsidR="006010B2" w:rsidRPr="006010B2" w:rsidRDefault="006010B2" w:rsidP="006010B2">
      <w:pPr>
        <w:spacing w:after="0" w:line="240" w:lineRule="auto"/>
        <w:rPr>
          <w:rFonts w:ascii="Arial" w:hAnsi="Arial" w:cs="Arial"/>
        </w:rPr>
      </w:pPr>
    </w:p>
    <w:p w:rsidR="006010B2" w:rsidRPr="006010B2" w:rsidRDefault="006010B2" w:rsidP="006010B2">
      <w:pPr>
        <w:rPr>
          <w:rFonts w:ascii="Arial" w:hAnsi="Arial" w:cs="Arial"/>
          <w:b/>
          <w:bCs/>
          <w:iCs/>
          <w:u w:val="single"/>
        </w:rPr>
      </w:pPr>
      <w:r w:rsidRPr="006010B2">
        <w:rPr>
          <w:rFonts w:ascii="Arial" w:hAnsi="Arial" w:cs="Arial"/>
          <w:b/>
          <w:bCs/>
          <w:iCs/>
          <w:u w:val="single"/>
        </w:rPr>
        <w:t>Tram Services</w:t>
      </w:r>
    </w:p>
    <w:p w:rsidR="006010B2" w:rsidRPr="006010B2" w:rsidRDefault="006010B2" w:rsidP="006010B2">
      <w:pPr>
        <w:overflowPunct w:val="0"/>
        <w:autoSpaceDE w:val="0"/>
        <w:autoSpaceDN w:val="0"/>
        <w:spacing w:after="0" w:line="240" w:lineRule="auto"/>
        <w:rPr>
          <w:rFonts w:ascii="Arial" w:hAnsi="Arial" w:cs="Arial"/>
        </w:rPr>
      </w:pPr>
      <w:r w:rsidRPr="006010B2">
        <w:rPr>
          <w:rFonts w:ascii="Arial" w:hAnsi="Arial" w:cs="Arial"/>
        </w:rPr>
        <w:t xml:space="preserve">The </w:t>
      </w:r>
      <w:proofErr w:type="spellStart"/>
      <w:r w:rsidRPr="006010B2">
        <w:rPr>
          <w:rFonts w:ascii="Arial" w:hAnsi="Arial" w:cs="Arial"/>
        </w:rPr>
        <w:t>Tramlink</w:t>
      </w:r>
      <w:proofErr w:type="spellEnd"/>
      <w:r w:rsidRPr="006010B2">
        <w:rPr>
          <w:rFonts w:ascii="Arial" w:hAnsi="Arial" w:cs="Arial"/>
        </w:rPr>
        <w:t xml:space="preserve"> network runs between Croydon and Wimbledon with two stops in the north-east corner of the borough at </w:t>
      </w:r>
      <w:proofErr w:type="spellStart"/>
      <w:r w:rsidRPr="006010B2">
        <w:rPr>
          <w:rFonts w:ascii="Arial" w:hAnsi="Arial" w:cs="Arial"/>
        </w:rPr>
        <w:t>Beddington</w:t>
      </w:r>
      <w:proofErr w:type="spellEnd"/>
      <w:r w:rsidRPr="006010B2">
        <w:rPr>
          <w:rFonts w:ascii="Arial" w:hAnsi="Arial" w:cs="Arial"/>
        </w:rPr>
        <w:t xml:space="preserve"> Lane and </w:t>
      </w:r>
      <w:proofErr w:type="spellStart"/>
      <w:r w:rsidRPr="006010B2">
        <w:rPr>
          <w:rFonts w:ascii="Arial" w:hAnsi="Arial" w:cs="Arial"/>
        </w:rPr>
        <w:t>Therapia</w:t>
      </w:r>
      <w:proofErr w:type="spellEnd"/>
      <w:r w:rsidRPr="006010B2">
        <w:rPr>
          <w:rFonts w:ascii="Arial" w:hAnsi="Arial" w:cs="Arial"/>
        </w:rPr>
        <w:t xml:space="preserve"> Lane. The tram stop at </w:t>
      </w:r>
      <w:proofErr w:type="spellStart"/>
      <w:r w:rsidRPr="006010B2">
        <w:rPr>
          <w:rFonts w:ascii="Arial" w:hAnsi="Arial" w:cs="Arial"/>
        </w:rPr>
        <w:t>Mitcham</w:t>
      </w:r>
      <w:proofErr w:type="spellEnd"/>
      <w:r w:rsidRPr="006010B2">
        <w:rPr>
          <w:rFonts w:ascii="Arial" w:hAnsi="Arial" w:cs="Arial"/>
        </w:rPr>
        <w:t xml:space="preserve"> Junction provides a useful interchange with rail services to and from Sutton. The </w:t>
      </w:r>
      <w:proofErr w:type="spellStart"/>
      <w:r w:rsidRPr="006010B2">
        <w:rPr>
          <w:rFonts w:ascii="Arial" w:hAnsi="Arial" w:cs="Arial"/>
        </w:rPr>
        <w:t>Tramlink</w:t>
      </w:r>
      <w:proofErr w:type="spellEnd"/>
      <w:r w:rsidRPr="006010B2">
        <w:rPr>
          <w:rFonts w:ascii="Arial" w:hAnsi="Arial" w:cs="Arial"/>
        </w:rPr>
        <w:t xml:space="preserve"> depot is also in the borough at </w:t>
      </w:r>
      <w:proofErr w:type="spellStart"/>
      <w:r w:rsidRPr="006010B2">
        <w:rPr>
          <w:rFonts w:ascii="Arial" w:hAnsi="Arial" w:cs="Arial"/>
        </w:rPr>
        <w:t>Therapia</w:t>
      </w:r>
      <w:proofErr w:type="spellEnd"/>
      <w:r w:rsidRPr="006010B2">
        <w:rPr>
          <w:rFonts w:ascii="Arial" w:hAnsi="Arial" w:cs="Arial"/>
        </w:rPr>
        <w:t xml:space="preserve"> Lane. </w:t>
      </w:r>
      <w:proofErr w:type="spellStart"/>
      <w:r w:rsidRPr="006010B2">
        <w:rPr>
          <w:rFonts w:ascii="Arial" w:hAnsi="Arial" w:cs="Arial"/>
        </w:rPr>
        <w:t>Tramlink</w:t>
      </w:r>
      <w:proofErr w:type="spellEnd"/>
      <w:r w:rsidRPr="006010B2">
        <w:rPr>
          <w:rFonts w:ascii="Arial" w:hAnsi="Arial" w:cs="Arial"/>
        </w:rPr>
        <w:t xml:space="preserve"> is now operated by Transport for London and has been rebranded as London </w:t>
      </w:r>
      <w:proofErr w:type="spellStart"/>
      <w:r w:rsidRPr="006010B2">
        <w:rPr>
          <w:rFonts w:ascii="Arial" w:hAnsi="Arial" w:cs="Arial"/>
        </w:rPr>
        <w:t>Tramlink</w:t>
      </w:r>
      <w:proofErr w:type="spellEnd"/>
      <w:r w:rsidRPr="006010B2">
        <w:rPr>
          <w:rFonts w:ascii="Arial" w:hAnsi="Arial" w:cs="Arial"/>
        </w:rPr>
        <w:t xml:space="preserve">. </w:t>
      </w:r>
    </w:p>
    <w:p w:rsidR="006010B2" w:rsidRPr="006010B2" w:rsidRDefault="006010B2" w:rsidP="006010B2">
      <w:pPr>
        <w:overflowPunct w:val="0"/>
        <w:autoSpaceDE w:val="0"/>
        <w:autoSpaceDN w:val="0"/>
        <w:spacing w:after="0" w:line="240" w:lineRule="auto"/>
        <w:rPr>
          <w:rFonts w:ascii="Arial" w:hAnsi="Arial" w:cs="Arial"/>
        </w:rPr>
      </w:pPr>
    </w:p>
    <w:p w:rsidR="006010B2" w:rsidRPr="006010B2" w:rsidRDefault="006010B2" w:rsidP="006010B2">
      <w:pPr>
        <w:spacing w:after="240"/>
        <w:jc w:val="both"/>
        <w:rPr>
          <w:rFonts w:ascii="Arial" w:hAnsi="Arial" w:cs="Arial"/>
          <w:b/>
          <w:u w:val="single"/>
        </w:rPr>
      </w:pPr>
      <w:r w:rsidRPr="006010B2">
        <w:rPr>
          <w:rFonts w:ascii="Arial" w:hAnsi="Arial" w:cs="Arial"/>
          <w:b/>
          <w:bCs/>
          <w:u w:val="single"/>
        </w:rPr>
        <w:t>The Road Network</w:t>
      </w:r>
    </w:p>
    <w:p w:rsidR="006010B2" w:rsidRPr="006010B2" w:rsidRDefault="006010B2" w:rsidP="006010B2">
      <w:pPr>
        <w:overflowPunct w:val="0"/>
        <w:autoSpaceDE w:val="0"/>
        <w:autoSpaceDN w:val="0"/>
        <w:spacing w:after="0" w:line="240" w:lineRule="auto"/>
        <w:jc w:val="both"/>
        <w:rPr>
          <w:rFonts w:ascii="Arial" w:hAnsi="Arial" w:cs="Arial"/>
          <w:lang w:val="en-US"/>
        </w:rPr>
      </w:pPr>
      <w:r w:rsidRPr="006010B2">
        <w:rPr>
          <w:rFonts w:ascii="Arial" w:hAnsi="Arial" w:cs="Arial"/>
          <w:lang w:val="en-US"/>
        </w:rPr>
        <w:t xml:space="preserve">Three strategic Transport for London Road Network (TLRN) ‘Red Routes’, two of which, the A24 and A217, link central London to the GLA boundary (and onwards to the M25) and one of which, the A232, provides an east-west route across the borough. </w:t>
      </w:r>
    </w:p>
    <w:p w:rsidR="006010B2" w:rsidRPr="006010B2" w:rsidRDefault="006010B2" w:rsidP="006010B2">
      <w:pPr>
        <w:rPr>
          <w:rFonts w:ascii="Arial" w:hAnsi="Arial" w:cs="Arial"/>
          <w:b/>
          <w:sz w:val="16"/>
          <w:szCs w:val="16"/>
          <w:u w:val="single"/>
        </w:rPr>
        <w:sectPr w:rsidR="006010B2" w:rsidRPr="006010B2" w:rsidSect="00ED5386">
          <w:type w:val="continuous"/>
          <w:pgSz w:w="11906" w:h="16838"/>
          <w:pgMar w:top="993" w:right="1440" w:bottom="709" w:left="1440" w:header="708" w:footer="708" w:gutter="0"/>
          <w:cols w:num="2" w:space="708"/>
          <w:titlePg/>
          <w:docGrid w:linePitch="360"/>
        </w:sectPr>
      </w:pPr>
    </w:p>
    <w:p w:rsidR="006010B2" w:rsidRPr="006010B2" w:rsidRDefault="006010B2" w:rsidP="006010B2">
      <w:pPr>
        <w:rPr>
          <w:rFonts w:ascii="Arial" w:hAnsi="Arial" w:cs="Arial"/>
          <w:b/>
          <w:sz w:val="16"/>
          <w:szCs w:val="16"/>
          <w:u w:val="single"/>
        </w:rPr>
      </w:pPr>
    </w:p>
    <w:p w:rsidR="006010B2" w:rsidRPr="006010B2" w:rsidRDefault="006010B2" w:rsidP="006010B2">
      <w:pPr>
        <w:rPr>
          <w:rFonts w:ascii="Arial" w:hAnsi="Arial" w:cs="Arial"/>
          <w:b/>
          <w:sz w:val="28"/>
          <w:szCs w:val="28"/>
          <w:u w:val="single"/>
        </w:rPr>
      </w:pPr>
      <w:r w:rsidRPr="006010B2">
        <w:rPr>
          <w:rFonts w:ascii="Arial" w:hAnsi="Arial" w:cs="Arial"/>
          <w:b/>
          <w:sz w:val="28"/>
          <w:szCs w:val="28"/>
          <w:u w:val="single"/>
        </w:rPr>
        <w:t>Useful Links that provide further information on our borough:</w:t>
      </w:r>
    </w:p>
    <w:tbl>
      <w:tblPr>
        <w:tblStyle w:val="TableGrid"/>
        <w:tblW w:w="0" w:type="auto"/>
        <w:tblLayout w:type="fixed"/>
        <w:tblLook w:val="04A0"/>
      </w:tblPr>
      <w:tblGrid>
        <w:gridCol w:w="4219"/>
        <w:gridCol w:w="5023"/>
      </w:tblGrid>
      <w:tr w:rsidR="006010B2" w:rsidRPr="006010B2" w:rsidTr="00C24BFF">
        <w:tc>
          <w:tcPr>
            <w:tcW w:w="9242" w:type="dxa"/>
            <w:gridSpan w:val="2"/>
            <w:shd w:val="clear" w:color="auto" w:fill="FFFF00"/>
          </w:tcPr>
          <w:p w:rsidR="006010B2" w:rsidRPr="006010B2" w:rsidRDefault="006010B2" w:rsidP="00C24BFF">
            <w:pPr>
              <w:rPr>
                <w:rFonts w:ascii="Arial" w:hAnsi="Arial" w:cs="Arial"/>
                <w:b/>
                <w:highlight w:val="yellow"/>
              </w:rPr>
            </w:pPr>
            <w:r w:rsidRPr="006010B2">
              <w:rPr>
                <w:rFonts w:ascii="Arial" w:hAnsi="Arial" w:cs="Arial"/>
                <w:b/>
                <w:highlight w:val="yellow"/>
              </w:rPr>
              <w:t>Schools and Education</w:t>
            </w:r>
          </w:p>
        </w:tc>
      </w:tr>
      <w:tr w:rsidR="006010B2" w:rsidRPr="006010B2" w:rsidTr="00C24BFF">
        <w:tc>
          <w:tcPr>
            <w:tcW w:w="4219" w:type="dxa"/>
          </w:tcPr>
          <w:p w:rsidR="006010B2" w:rsidRPr="006010B2" w:rsidRDefault="006010B2" w:rsidP="00C24BFF">
            <w:pPr>
              <w:rPr>
                <w:rFonts w:ascii="Arial" w:hAnsi="Arial" w:cs="Arial"/>
              </w:rPr>
            </w:pPr>
            <w:r w:rsidRPr="006010B2">
              <w:rPr>
                <w:rFonts w:ascii="Arial" w:hAnsi="Arial" w:cs="Arial"/>
              </w:rPr>
              <w:t>School Listings in Sutton</w:t>
            </w:r>
          </w:p>
        </w:tc>
        <w:tc>
          <w:tcPr>
            <w:tcW w:w="5023" w:type="dxa"/>
          </w:tcPr>
          <w:p w:rsidR="006010B2" w:rsidRPr="006010B2" w:rsidRDefault="006010B2" w:rsidP="00C24BFF">
            <w:pPr>
              <w:rPr>
                <w:rFonts w:ascii="Arial" w:hAnsi="Arial" w:cs="Arial"/>
              </w:rPr>
            </w:pPr>
            <w:hyperlink r:id="rId14" w:history="1">
              <w:r w:rsidRPr="006010B2">
                <w:rPr>
                  <w:rStyle w:val="Hyperlink"/>
                  <w:rFonts w:ascii="Arial" w:hAnsi="Arial" w:cs="Arial"/>
                  <w:color w:val="auto"/>
                </w:rPr>
                <w:t>http://www.schoolsnet.com/uk-schools/best-school/top-sutton-schools/16180339/0/-1/5/179.html</w:t>
              </w:r>
            </w:hyperlink>
          </w:p>
          <w:p w:rsidR="006010B2" w:rsidRPr="006010B2" w:rsidRDefault="006010B2" w:rsidP="00C24BFF">
            <w:pPr>
              <w:rPr>
                <w:rFonts w:ascii="Arial" w:hAnsi="Arial" w:cs="Arial"/>
              </w:rPr>
            </w:pPr>
          </w:p>
        </w:tc>
      </w:tr>
      <w:tr w:rsidR="006010B2" w:rsidRPr="006010B2" w:rsidTr="00C24BFF">
        <w:tc>
          <w:tcPr>
            <w:tcW w:w="4219" w:type="dxa"/>
            <w:tcBorders>
              <w:bottom w:val="single" w:sz="4" w:space="0" w:color="auto"/>
            </w:tcBorders>
          </w:tcPr>
          <w:p w:rsidR="006010B2" w:rsidRPr="006010B2" w:rsidRDefault="006010B2" w:rsidP="00C24BFF">
            <w:pPr>
              <w:rPr>
                <w:rFonts w:ascii="Arial" w:hAnsi="Arial" w:cs="Arial"/>
                <w:b/>
                <w:u w:val="single"/>
              </w:rPr>
            </w:pPr>
            <w:r w:rsidRPr="006010B2">
              <w:rPr>
                <w:rFonts w:ascii="Arial" w:hAnsi="Arial" w:cs="Arial"/>
              </w:rPr>
              <w:t>Secondary School League Table in Sutton</w:t>
            </w:r>
          </w:p>
        </w:tc>
        <w:tc>
          <w:tcPr>
            <w:tcW w:w="5023" w:type="dxa"/>
            <w:tcBorders>
              <w:bottom w:val="single" w:sz="4" w:space="0" w:color="auto"/>
            </w:tcBorders>
          </w:tcPr>
          <w:p w:rsidR="006010B2" w:rsidRPr="006010B2" w:rsidRDefault="006010B2" w:rsidP="00C24BFF">
            <w:pPr>
              <w:rPr>
                <w:rFonts w:ascii="Arial" w:hAnsi="Arial" w:cs="Arial"/>
              </w:rPr>
            </w:pPr>
            <w:hyperlink r:id="rId15" w:history="1">
              <w:r w:rsidRPr="006010B2">
                <w:rPr>
                  <w:rStyle w:val="Hyperlink"/>
                  <w:rFonts w:ascii="Arial" w:hAnsi="Arial" w:cs="Arial"/>
                  <w:color w:val="auto"/>
                </w:rPr>
                <w:t>http://www.bbc.co.uk/news/special/education/school_tables/secondary/11/html/319.stm</w:t>
              </w:r>
            </w:hyperlink>
          </w:p>
          <w:p w:rsidR="006010B2" w:rsidRPr="006010B2" w:rsidRDefault="006010B2" w:rsidP="00C24BFF">
            <w:pPr>
              <w:rPr>
                <w:rFonts w:ascii="Arial" w:hAnsi="Arial" w:cs="Arial"/>
                <w:b/>
                <w:u w:val="single"/>
              </w:rPr>
            </w:pPr>
          </w:p>
        </w:tc>
      </w:tr>
      <w:tr w:rsidR="006010B2" w:rsidRPr="006010B2" w:rsidTr="00C24BFF">
        <w:tc>
          <w:tcPr>
            <w:tcW w:w="9242" w:type="dxa"/>
            <w:gridSpan w:val="2"/>
            <w:shd w:val="clear" w:color="auto" w:fill="FFFF00"/>
          </w:tcPr>
          <w:p w:rsidR="006010B2" w:rsidRPr="006010B2" w:rsidRDefault="006010B2" w:rsidP="00C24BFF">
            <w:pPr>
              <w:rPr>
                <w:rFonts w:ascii="Arial" w:hAnsi="Arial" w:cs="Arial"/>
                <w:b/>
              </w:rPr>
            </w:pPr>
            <w:r w:rsidRPr="006010B2">
              <w:rPr>
                <w:rFonts w:ascii="Arial" w:hAnsi="Arial" w:cs="Arial"/>
                <w:b/>
              </w:rPr>
              <w:t>General Information relating to Sutton</w:t>
            </w:r>
          </w:p>
        </w:tc>
      </w:tr>
      <w:tr w:rsidR="006010B2" w:rsidRPr="006010B2" w:rsidTr="00C24BFF">
        <w:tc>
          <w:tcPr>
            <w:tcW w:w="4219" w:type="dxa"/>
          </w:tcPr>
          <w:p w:rsidR="006010B2" w:rsidRPr="006010B2" w:rsidRDefault="006010B2" w:rsidP="00C24BFF">
            <w:pPr>
              <w:rPr>
                <w:rFonts w:ascii="Arial" w:hAnsi="Arial" w:cs="Arial"/>
                <w:b/>
                <w:u w:val="single"/>
              </w:rPr>
            </w:pPr>
            <w:r w:rsidRPr="006010B2">
              <w:rPr>
                <w:rFonts w:ascii="Arial" w:hAnsi="Arial" w:cs="Arial"/>
              </w:rPr>
              <w:t>Borough Guide and regions of Sutton</w:t>
            </w:r>
          </w:p>
        </w:tc>
        <w:tc>
          <w:tcPr>
            <w:tcW w:w="5023" w:type="dxa"/>
          </w:tcPr>
          <w:p w:rsidR="006010B2" w:rsidRPr="006010B2" w:rsidRDefault="006010B2" w:rsidP="00C24BFF">
            <w:pPr>
              <w:rPr>
                <w:rFonts w:ascii="Arial" w:hAnsi="Arial" w:cs="Arial"/>
              </w:rPr>
            </w:pPr>
            <w:hyperlink r:id="rId16" w:history="1">
              <w:r w:rsidRPr="006010B2">
                <w:rPr>
                  <w:rStyle w:val="Hyperlink"/>
                  <w:rFonts w:ascii="Arial" w:hAnsi="Arial" w:cs="Arial"/>
                  <w:color w:val="auto"/>
                </w:rPr>
                <w:t>http://www.allinlondon.co.uk/boroughs/</w:t>
              </w:r>
            </w:hyperlink>
          </w:p>
          <w:p w:rsidR="006010B2" w:rsidRPr="006010B2" w:rsidRDefault="006010B2" w:rsidP="00C24BFF">
            <w:pPr>
              <w:rPr>
                <w:rFonts w:ascii="Arial" w:hAnsi="Arial" w:cs="Arial"/>
                <w:b/>
                <w:u w:val="single"/>
              </w:rPr>
            </w:pPr>
          </w:p>
        </w:tc>
      </w:tr>
      <w:tr w:rsidR="006010B2" w:rsidRPr="006010B2" w:rsidTr="00C24BFF">
        <w:tc>
          <w:tcPr>
            <w:tcW w:w="4219" w:type="dxa"/>
          </w:tcPr>
          <w:p w:rsidR="006010B2" w:rsidRPr="006010B2" w:rsidRDefault="006010B2" w:rsidP="00C24BFF">
            <w:pPr>
              <w:rPr>
                <w:rFonts w:ascii="Arial" w:hAnsi="Arial" w:cs="Arial"/>
              </w:rPr>
            </w:pPr>
            <w:r w:rsidRPr="006010B2">
              <w:rPr>
                <w:rFonts w:ascii="Arial" w:hAnsi="Arial" w:cs="Arial"/>
              </w:rPr>
              <w:t xml:space="preserve">Opportunity Sutton: projects, business, employment, investment, what’s on </w:t>
            </w:r>
          </w:p>
          <w:p w:rsidR="006010B2" w:rsidRPr="006010B2" w:rsidRDefault="006010B2" w:rsidP="00C24BFF">
            <w:pPr>
              <w:rPr>
                <w:rFonts w:ascii="Arial" w:hAnsi="Arial" w:cs="Arial"/>
                <w:b/>
                <w:u w:val="single"/>
              </w:rPr>
            </w:pPr>
          </w:p>
        </w:tc>
        <w:tc>
          <w:tcPr>
            <w:tcW w:w="5023" w:type="dxa"/>
          </w:tcPr>
          <w:p w:rsidR="006010B2" w:rsidRPr="006010B2" w:rsidRDefault="006010B2" w:rsidP="00C24BFF">
            <w:pPr>
              <w:rPr>
                <w:rFonts w:ascii="Arial" w:hAnsi="Arial" w:cs="Arial"/>
                <w:b/>
                <w:u w:val="single"/>
              </w:rPr>
            </w:pPr>
            <w:hyperlink r:id="rId17" w:history="1">
              <w:r w:rsidRPr="006010B2">
                <w:rPr>
                  <w:rStyle w:val="Hyperlink"/>
                  <w:rFonts w:ascii="Arial" w:hAnsi="Arial" w:cs="Arial"/>
                  <w:color w:val="auto"/>
                </w:rPr>
                <w:t>http://www.opportunitysutton.org</w:t>
              </w:r>
            </w:hyperlink>
          </w:p>
        </w:tc>
      </w:tr>
      <w:tr w:rsidR="006010B2" w:rsidRPr="006010B2" w:rsidTr="00C24BFF">
        <w:tc>
          <w:tcPr>
            <w:tcW w:w="4219" w:type="dxa"/>
          </w:tcPr>
          <w:p w:rsidR="006010B2" w:rsidRPr="006010B2" w:rsidRDefault="006010B2" w:rsidP="00C24BFF">
            <w:pPr>
              <w:rPr>
                <w:rFonts w:ascii="Arial" w:hAnsi="Arial" w:cs="Arial"/>
                <w:b/>
                <w:u w:val="single"/>
              </w:rPr>
            </w:pPr>
            <w:r w:rsidRPr="006010B2">
              <w:rPr>
                <w:rFonts w:ascii="Arial" w:hAnsi="Arial" w:cs="Arial"/>
              </w:rPr>
              <w:t>Sutton Guardian – local news, leisure and what’s on</w:t>
            </w:r>
          </w:p>
        </w:tc>
        <w:tc>
          <w:tcPr>
            <w:tcW w:w="5023" w:type="dxa"/>
          </w:tcPr>
          <w:p w:rsidR="006010B2" w:rsidRPr="006010B2" w:rsidRDefault="006010B2" w:rsidP="00C24BFF">
            <w:pPr>
              <w:rPr>
                <w:rFonts w:ascii="Arial" w:hAnsi="Arial" w:cs="Arial"/>
              </w:rPr>
            </w:pPr>
            <w:hyperlink r:id="rId18" w:history="1">
              <w:r w:rsidRPr="006010B2">
                <w:rPr>
                  <w:rStyle w:val="Hyperlink"/>
                  <w:rFonts w:ascii="Arial" w:hAnsi="Arial" w:cs="Arial"/>
                  <w:color w:val="auto"/>
                </w:rPr>
                <w:t>http://www.suttonguardian.co.uk/</w:t>
              </w:r>
            </w:hyperlink>
          </w:p>
          <w:p w:rsidR="006010B2" w:rsidRPr="006010B2" w:rsidRDefault="006010B2" w:rsidP="00C24BFF">
            <w:pPr>
              <w:rPr>
                <w:rFonts w:ascii="Arial" w:hAnsi="Arial" w:cs="Arial"/>
                <w:b/>
                <w:u w:val="single"/>
              </w:rPr>
            </w:pPr>
          </w:p>
        </w:tc>
      </w:tr>
    </w:tbl>
    <w:p w:rsidR="006010B2" w:rsidRPr="006010B2" w:rsidRDefault="006010B2" w:rsidP="006010B2">
      <w:pPr>
        <w:rPr>
          <w:rFonts w:ascii="Arial" w:hAnsi="Arial" w:cs="Arial"/>
        </w:rPr>
      </w:pPr>
    </w:p>
    <w:p w:rsidR="006010B2" w:rsidRPr="006010B2" w:rsidRDefault="006010B2" w:rsidP="006010B2">
      <w:pPr>
        <w:spacing w:after="0" w:line="240" w:lineRule="auto"/>
        <w:jc w:val="both"/>
        <w:rPr>
          <w:rFonts w:ascii="Arial" w:hAnsi="Arial" w:cs="Arial"/>
        </w:rPr>
      </w:pPr>
    </w:p>
    <w:p w:rsidR="00820190" w:rsidRPr="006010B2" w:rsidRDefault="00820190">
      <w:pPr>
        <w:rPr>
          <w:rFonts w:ascii="Arial" w:hAnsi="Arial" w:cs="Arial"/>
        </w:rPr>
      </w:pPr>
    </w:p>
    <w:sectPr w:rsidR="00820190" w:rsidRPr="006010B2" w:rsidSect="008709AC">
      <w:pgSz w:w="11906" w:h="16838"/>
      <w:pgMar w:top="993" w:right="1440" w:bottom="709" w:left="144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D7E36"/>
    <w:multiLevelType w:val="hybridMultilevel"/>
    <w:tmpl w:val="4C442F9E"/>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B8457B"/>
    <w:multiLevelType w:val="hybridMultilevel"/>
    <w:tmpl w:val="6290B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DD1831"/>
    <w:multiLevelType w:val="hybridMultilevel"/>
    <w:tmpl w:val="F7A4D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010B2"/>
    <w:rsid w:val="006010B2"/>
    <w:rsid w:val="00820190"/>
    <w:rsid w:val="00847FD3"/>
    <w:rsid w:val="008D43F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0B2"/>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010B2"/>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rsid w:val="006010B2"/>
    <w:rPr>
      <w:rFonts w:asciiTheme="minorHAnsi" w:eastAsiaTheme="minorEastAsia" w:hAnsiTheme="minorHAnsi"/>
      <w:sz w:val="22"/>
      <w:lang w:val="en-US"/>
    </w:rPr>
  </w:style>
  <w:style w:type="character" w:styleId="Hyperlink">
    <w:name w:val="Hyperlink"/>
    <w:basedOn w:val="DefaultParagraphFont"/>
    <w:uiPriority w:val="99"/>
    <w:unhideWhenUsed/>
    <w:rsid w:val="006010B2"/>
    <w:rPr>
      <w:color w:val="0000FF" w:themeColor="hyperlink"/>
      <w:u w:val="single"/>
    </w:rPr>
  </w:style>
  <w:style w:type="paragraph" w:styleId="ListParagraph">
    <w:name w:val="List Paragraph"/>
    <w:basedOn w:val="Normal"/>
    <w:uiPriority w:val="34"/>
    <w:qFormat/>
    <w:rsid w:val="006010B2"/>
    <w:pPr>
      <w:overflowPunct w:val="0"/>
      <w:autoSpaceDE w:val="0"/>
      <w:autoSpaceDN w:val="0"/>
      <w:adjustRightInd w:val="0"/>
      <w:spacing w:after="0" w:line="240" w:lineRule="auto"/>
      <w:ind w:left="720"/>
      <w:textAlignment w:val="baseline"/>
    </w:pPr>
    <w:rPr>
      <w:rFonts w:ascii="Arial" w:eastAsia="Times New Roman" w:hAnsi="Arial" w:cs="Times New Roman"/>
      <w:sz w:val="24"/>
      <w:szCs w:val="20"/>
      <w:lang w:eastAsia="en-GB"/>
    </w:rPr>
  </w:style>
  <w:style w:type="table" w:styleId="TableGrid">
    <w:name w:val="Table Grid"/>
    <w:basedOn w:val="TableNormal"/>
    <w:uiPriority w:val="59"/>
    <w:rsid w:val="006010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1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0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aretobuy.com/London" TargetMode="External"/><Relationship Id="rId13" Type="http://schemas.openxmlformats.org/officeDocument/2006/relationships/hyperlink" Target="https://www.tfl.gov.uk/" TargetMode="External"/><Relationship Id="rId18" Type="http://schemas.openxmlformats.org/officeDocument/2006/relationships/hyperlink" Target="http://www.suttonguardian.co.uk/" TargetMode="External"/><Relationship Id="rId3" Type="http://schemas.openxmlformats.org/officeDocument/2006/relationships/settings" Target="settings.xml"/><Relationship Id="rId7" Type="http://schemas.openxmlformats.org/officeDocument/2006/relationships/hyperlink" Target="http://www.amicushorizon.org.uk/article/11997/Homes-for-sale" TargetMode="External"/><Relationship Id="rId12" Type="http://schemas.openxmlformats.org/officeDocument/2006/relationships/image" Target="cid:A22EFFB5-4F3C-4B92-96EB-D99C810B2CBD@Home" TargetMode="External"/><Relationship Id="rId17" Type="http://schemas.openxmlformats.org/officeDocument/2006/relationships/hyperlink" Target="http://www.opportunitysutton.org" TargetMode="External"/><Relationship Id="rId2" Type="http://schemas.openxmlformats.org/officeDocument/2006/relationships/styles" Target="styles.xml"/><Relationship Id="rId16" Type="http://schemas.openxmlformats.org/officeDocument/2006/relationships/hyperlink" Target="http://www.allinlondon.co.uk/borough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helptobuy.org.uk/" TargetMode="External"/><Relationship Id="rId11" Type="http://schemas.openxmlformats.org/officeDocument/2006/relationships/image" Target="media/image2.jpeg"/><Relationship Id="rId5" Type="http://schemas.openxmlformats.org/officeDocument/2006/relationships/image" Target="media/image1.emf"/><Relationship Id="rId15" Type="http://schemas.openxmlformats.org/officeDocument/2006/relationships/hyperlink" Target="http://www.bbc.co.uk/news/special/education/school_tables/secondary/11/html/319.stm" TargetMode="External"/><Relationship Id="rId10" Type="http://schemas.openxmlformats.org/officeDocument/2006/relationships/hyperlink" Target="http://www.lqgroup.org.uk/sales-and-rentals/home-ownership-and-rental-options/key-worker-hom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ffinitysutton.com/rent-a-home/rental-options/key-worker-rent/" TargetMode="External"/><Relationship Id="rId14" Type="http://schemas.openxmlformats.org/officeDocument/2006/relationships/hyperlink" Target="http://www.schoolsnet.com/uk-schools/best-school/top-sutton-schools/16180339/0/-1/5/17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808</Words>
  <Characters>4610</Characters>
  <Application>Microsoft Office Word</Application>
  <DocSecurity>0</DocSecurity>
  <Lines>38</Lines>
  <Paragraphs>10</Paragraphs>
  <ScaleCrop>false</ScaleCrop>
  <Company>London Borough of Sutton</Company>
  <LinksUpToDate>false</LinksUpToDate>
  <CharactersWithSpaces>5408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helengibbs</dc:creator>
  <cp:keywords/>
  <dc:description/>
  <cp:lastModifiedBy>helengibbs</cp:lastModifiedBy>
  <cp:revision>1</cp:revision>
  <dcterms:created xsi:type="dcterms:W3CDTF">2015-06-02T13:21:00Z</dcterms:created>
  <dcterms:modified xsi:type="dcterms:W3CDTF">2015-06-02T13:22:00Z</dcterms:modified>
</cp:coreProperties>
</file>