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76552" w14:textId="77777777" w:rsidR="00A53DA2" w:rsidRDefault="00A53DA2" w:rsidP="00A53DA2">
      <w:pPr>
        <w:pStyle w:val="NormalWeb"/>
        <w:shd w:val="clear" w:color="auto" w:fill="FFFFFF"/>
        <w:spacing w:before="0" w:beforeAutospacing="0"/>
        <w:rPr>
          <w:rFonts w:ascii="Helvetica" w:hAnsi="Helvetica" w:cs="Helvetica"/>
          <w:color w:val="212529"/>
          <w:spacing w:val="6"/>
        </w:rPr>
      </w:pPr>
      <w:r>
        <w:rPr>
          <w:rFonts w:ascii="Helvetica" w:hAnsi="Helvetica" w:cs="Helvetica"/>
          <w:color w:val="212529"/>
          <w:spacing w:val="5"/>
        </w:rPr>
        <w:t xml:space="preserve">Cognus is commissioned by London Borough of Sutton to provide education services to mainstream schools and specialist education providers in Sutton. They </w:t>
      </w:r>
      <w:r>
        <w:rPr>
          <w:rFonts w:ascii="Helvetica" w:hAnsi="Helvetica" w:cs="Helvetica"/>
          <w:color w:val="212529"/>
          <w:spacing w:val="5"/>
        </w:rPr>
        <w:br/>
        <w:t>deliver a wide range of services to pursue excellence in education settings and improve the lives of children, young people, and families.</w:t>
      </w:r>
    </w:p>
    <w:p w14:paraId="3706F23A" w14:textId="77777777" w:rsidR="00A53DA2" w:rsidRDefault="00A53DA2" w:rsidP="00A53DA2">
      <w:pPr>
        <w:pStyle w:val="NormalWeb"/>
        <w:shd w:val="clear" w:color="auto" w:fill="FFFFFF"/>
        <w:spacing w:before="0" w:beforeAutospacing="0"/>
        <w:rPr>
          <w:rFonts w:ascii="Helvetica" w:hAnsi="Helvetica" w:cs="Helvetica"/>
          <w:color w:val="212529"/>
          <w:spacing w:val="6"/>
        </w:rPr>
      </w:pPr>
      <w:r>
        <w:rPr>
          <w:rFonts w:ascii="Helvetica" w:hAnsi="Helvetica" w:cs="Helvetica"/>
          <w:color w:val="212529"/>
          <w:spacing w:val="6"/>
        </w:rPr>
        <w:t xml:space="preserve">Across 26 services, Cognus delivers a comprehensive range of vital educational support through our team of education specialists – teachers, </w:t>
      </w:r>
      <w:proofErr w:type="gramStart"/>
      <w:r>
        <w:rPr>
          <w:rFonts w:ascii="Helvetica" w:hAnsi="Helvetica" w:cs="Helvetica"/>
          <w:color w:val="212529"/>
          <w:spacing w:val="6"/>
        </w:rPr>
        <w:t>psychologists</w:t>
      </w:r>
      <w:proofErr w:type="gramEnd"/>
      <w:r>
        <w:rPr>
          <w:rFonts w:ascii="Helvetica" w:hAnsi="Helvetica" w:cs="Helvetica"/>
          <w:color w:val="212529"/>
          <w:spacing w:val="6"/>
        </w:rPr>
        <w:t xml:space="preserve"> and other practitioners – with a deep knowledge and experience of all aspects of education.</w:t>
      </w:r>
    </w:p>
    <w:p w14:paraId="2087633A" w14:textId="77777777" w:rsidR="00A53DA2" w:rsidRDefault="00A53DA2" w:rsidP="00A53DA2">
      <w:pPr>
        <w:pStyle w:val="NormalWeb"/>
        <w:shd w:val="clear" w:color="auto" w:fill="FFFFFF"/>
        <w:spacing w:before="0" w:beforeAutospacing="0"/>
        <w:rPr>
          <w:rFonts w:ascii="Helvetica" w:hAnsi="Helvetica" w:cs="Helvetica"/>
          <w:color w:val="212529"/>
          <w:spacing w:val="6"/>
        </w:rPr>
      </w:pPr>
      <w:r>
        <w:rPr>
          <w:rFonts w:ascii="Helvetica" w:hAnsi="Helvetica" w:cs="Helvetica"/>
          <w:color w:val="212529"/>
          <w:spacing w:val="6"/>
        </w:rPr>
        <w:t>Cognus’ services focus on supporting children and young people with SEND/additional learning needs. Some services are universal, and which support most children and young people. Other services are targeted at providing services to enable schools and settings to support children themselves. And, less frequently, we provide services that work directly to support children and young people. Cognus works in close partnership with our schools and settings across all phases. Visit Cognus’ website here.”</w:t>
      </w:r>
    </w:p>
    <w:p w14:paraId="3C2923D7" w14:textId="77777777" w:rsidR="007509E4" w:rsidRDefault="007509E4"/>
    <w:sectPr w:rsidR="007509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A2"/>
    <w:rsid w:val="007509E4"/>
    <w:rsid w:val="00A53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F056"/>
  <w15:chartTrackingRefBased/>
  <w15:docId w15:val="{3A3CB5BC-D42B-40D5-8628-FD18DFE4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DA2"/>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18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Clark</dc:creator>
  <cp:keywords/>
  <dc:description/>
  <cp:lastModifiedBy>Samantha Clark</cp:lastModifiedBy>
  <cp:revision>1</cp:revision>
  <dcterms:created xsi:type="dcterms:W3CDTF">2021-07-19T10:59:00Z</dcterms:created>
  <dcterms:modified xsi:type="dcterms:W3CDTF">2021-07-19T11:00:00Z</dcterms:modified>
</cp:coreProperties>
</file>