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8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86497" cy="7741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497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line="232" w:lineRule="auto" w:before="100"/>
        <w:ind w:left="5551" w:right="121" w:firstLine="2567"/>
        <w:jc w:val="right"/>
        <w:rPr>
          <w:rFonts w:ascii="Calibri"/>
          <w:sz w:val="24"/>
        </w:rPr>
      </w:pPr>
      <w:r>
        <w:rPr>
          <w:rFonts w:ascii="Calibri"/>
          <w:spacing w:val="-1"/>
          <w:w w:val="110"/>
          <w:sz w:val="24"/>
        </w:rPr>
        <w:t>Terry </w:t>
      </w:r>
      <w:r>
        <w:rPr>
          <w:rFonts w:ascii="Calibri"/>
          <w:w w:val="110"/>
          <w:sz w:val="24"/>
        </w:rPr>
        <w:t>Clark</w:t>
      </w:r>
      <w:r>
        <w:rPr>
          <w:rFonts w:ascii="Calibri"/>
          <w:spacing w:val="-57"/>
          <w:w w:val="110"/>
          <w:sz w:val="24"/>
        </w:rPr>
        <w:t> </w:t>
      </w:r>
      <w:r>
        <w:rPr>
          <w:rFonts w:ascii="Calibri"/>
          <w:w w:val="110"/>
          <w:sz w:val="24"/>
        </w:rPr>
        <w:t>Head</w:t>
      </w:r>
      <w:r>
        <w:rPr>
          <w:rFonts w:ascii="Calibri"/>
          <w:spacing w:val="-15"/>
          <w:w w:val="110"/>
          <w:sz w:val="24"/>
        </w:rPr>
        <w:t> </w:t>
      </w:r>
      <w:r>
        <w:rPr>
          <w:rFonts w:ascii="Calibri"/>
          <w:w w:val="110"/>
          <w:sz w:val="24"/>
        </w:rPr>
        <w:t>of</w:t>
      </w:r>
      <w:r>
        <w:rPr>
          <w:rFonts w:ascii="Calibri"/>
          <w:spacing w:val="-14"/>
          <w:w w:val="110"/>
          <w:sz w:val="24"/>
        </w:rPr>
        <w:t> </w:t>
      </w:r>
      <w:r>
        <w:rPr>
          <w:rFonts w:ascii="Calibri"/>
          <w:w w:val="110"/>
          <w:sz w:val="24"/>
        </w:rPr>
        <w:t>Commissioning</w:t>
      </w:r>
      <w:r>
        <w:rPr>
          <w:rFonts w:ascii="Calibri"/>
          <w:spacing w:val="-14"/>
          <w:w w:val="110"/>
          <w:sz w:val="24"/>
        </w:rPr>
        <w:t> </w:t>
      </w:r>
      <w:r>
        <w:rPr>
          <w:rFonts w:ascii="Calibri"/>
          <w:w w:val="110"/>
          <w:sz w:val="24"/>
        </w:rPr>
        <w:t>and</w:t>
      </w:r>
      <w:r>
        <w:rPr>
          <w:rFonts w:ascii="Calibri"/>
          <w:spacing w:val="-14"/>
          <w:w w:val="110"/>
          <w:sz w:val="24"/>
        </w:rPr>
        <w:t> </w:t>
      </w:r>
      <w:r>
        <w:rPr>
          <w:rFonts w:ascii="Calibri"/>
          <w:w w:val="110"/>
          <w:sz w:val="24"/>
        </w:rPr>
        <w:t>Health</w:t>
      </w:r>
    </w:p>
    <w:p>
      <w:pPr>
        <w:spacing w:line="232" w:lineRule="auto" w:before="2"/>
        <w:ind w:left="7157" w:right="115" w:firstLine="990"/>
        <w:jc w:val="right"/>
        <w:rPr>
          <w:rFonts w:ascii="Calibri"/>
          <w:sz w:val="24"/>
        </w:rPr>
      </w:pPr>
      <w:r>
        <w:rPr>
          <w:rFonts w:ascii="Calibri"/>
          <w:sz w:val="24"/>
        </w:rPr>
        <w:t>Integration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w w:val="110"/>
          <w:sz w:val="24"/>
        </w:rPr>
        <w:t>Tel:</w:t>
      </w:r>
      <w:r>
        <w:rPr>
          <w:rFonts w:ascii="Calibri"/>
          <w:spacing w:val="24"/>
          <w:w w:val="110"/>
          <w:sz w:val="24"/>
        </w:rPr>
        <w:t> </w:t>
      </w:r>
      <w:r>
        <w:rPr>
          <w:rFonts w:ascii="Calibri"/>
          <w:w w:val="110"/>
          <w:sz w:val="24"/>
        </w:rPr>
        <w:t>020</w:t>
      </w:r>
      <w:r>
        <w:rPr>
          <w:rFonts w:ascii="Calibri"/>
          <w:spacing w:val="25"/>
          <w:w w:val="110"/>
          <w:sz w:val="24"/>
        </w:rPr>
        <w:t> </w:t>
      </w:r>
      <w:r>
        <w:rPr>
          <w:rFonts w:ascii="Calibri"/>
          <w:w w:val="110"/>
          <w:sz w:val="24"/>
        </w:rPr>
        <w:t>8770</w:t>
      </w:r>
      <w:r>
        <w:rPr>
          <w:rFonts w:ascii="Calibri"/>
          <w:spacing w:val="25"/>
          <w:w w:val="110"/>
          <w:sz w:val="24"/>
        </w:rPr>
        <w:t> </w:t>
      </w:r>
      <w:r>
        <w:rPr>
          <w:rFonts w:ascii="Calibri"/>
          <w:w w:val="110"/>
          <w:sz w:val="24"/>
        </w:rPr>
        <w:t>5000</w:t>
      </w:r>
    </w:p>
    <w:p>
      <w:pPr>
        <w:spacing w:line="288" w:lineRule="exact" w:before="0"/>
        <w:ind w:left="0" w:right="110" w:firstLine="0"/>
        <w:jc w:val="right"/>
        <w:rPr>
          <w:rFonts w:ascii="Calibri"/>
          <w:sz w:val="24"/>
        </w:rPr>
      </w:pPr>
      <w:r>
        <w:rPr>
          <w:rFonts w:ascii="Calibri"/>
          <w:w w:val="110"/>
          <w:sz w:val="24"/>
        </w:rPr>
        <w:t>Date:</w:t>
      </w:r>
      <w:r>
        <w:rPr>
          <w:rFonts w:ascii="Calibri"/>
          <w:spacing w:val="9"/>
          <w:w w:val="110"/>
          <w:sz w:val="24"/>
        </w:rPr>
        <w:t> </w:t>
      </w:r>
      <w:r>
        <w:rPr>
          <w:rFonts w:ascii="Calibri"/>
          <w:w w:val="110"/>
          <w:sz w:val="24"/>
        </w:rPr>
        <w:t>30th</w:t>
      </w:r>
      <w:r>
        <w:rPr>
          <w:rFonts w:ascii="Calibri"/>
          <w:spacing w:val="8"/>
          <w:w w:val="110"/>
          <w:sz w:val="24"/>
        </w:rPr>
        <w:t> </w:t>
      </w:r>
      <w:r>
        <w:rPr>
          <w:rFonts w:ascii="Calibri"/>
          <w:w w:val="110"/>
          <w:sz w:val="24"/>
        </w:rPr>
        <w:t>July</w:t>
      </w:r>
      <w:r>
        <w:rPr>
          <w:rFonts w:ascii="Calibri"/>
          <w:spacing w:val="9"/>
          <w:w w:val="110"/>
          <w:sz w:val="24"/>
        </w:rPr>
        <w:t> </w:t>
      </w:r>
      <w:r>
        <w:rPr>
          <w:rFonts w:ascii="Calibri"/>
          <w:w w:val="110"/>
          <w:sz w:val="24"/>
        </w:rPr>
        <w:t>2020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1"/>
        <w:rPr>
          <w:rFonts w:ascii="Calibri"/>
          <w:sz w:val="41"/>
        </w:rPr>
      </w:pPr>
    </w:p>
    <w:p>
      <w:pPr>
        <w:spacing w:before="0"/>
        <w:ind w:left="101" w:right="0" w:firstLine="0"/>
        <w:jc w:val="both"/>
        <w:rPr>
          <w:rFonts w:ascii="Calibri"/>
          <w:sz w:val="24"/>
        </w:rPr>
      </w:pPr>
      <w:r>
        <w:rPr>
          <w:rFonts w:ascii="Calibri"/>
          <w:w w:val="105"/>
          <w:sz w:val="24"/>
        </w:rPr>
        <w:t>Dear</w:t>
      </w:r>
      <w:r>
        <w:rPr>
          <w:rFonts w:ascii="Calibri"/>
          <w:spacing w:val="14"/>
          <w:w w:val="105"/>
          <w:sz w:val="24"/>
        </w:rPr>
        <w:t> </w:t>
      </w:r>
      <w:r>
        <w:rPr>
          <w:rFonts w:ascii="Calibri"/>
          <w:w w:val="105"/>
          <w:sz w:val="24"/>
        </w:rPr>
        <w:t>Parent/Carer</w:t>
      </w:r>
    </w:p>
    <w:p>
      <w:pPr>
        <w:pStyle w:val="Title"/>
      </w:pPr>
      <w:r>
        <w:rPr>
          <w:w w:val="105"/>
        </w:rPr>
        <w:t>Assisted</w:t>
      </w:r>
      <w:r>
        <w:rPr>
          <w:spacing w:val="23"/>
          <w:w w:val="105"/>
        </w:rPr>
        <w:t> </w:t>
      </w:r>
      <w:r>
        <w:rPr>
          <w:w w:val="105"/>
        </w:rPr>
        <w:t>Transport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Children</w:t>
      </w:r>
      <w:r>
        <w:rPr>
          <w:spacing w:val="23"/>
          <w:w w:val="105"/>
        </w:rPr>
        <w:t> </w:t>
      </w:r>
      <w:r>
        <w:rPr>
          <w:w w:val="105"/>
        </w:rPr>
        <w:t>with</w:t>
      </w:r>
      <w:r>
        <w:rPr>
          <w:spacing w:val="24"/>
          <w:w w:val="105"/>
        </w:rPr>
        <w:t> </w:t>
      </w:r>
      <w:r>
        <w:rPr>
          <w:w w:val="105"/>
        </w:rPr>
        <w:t>Special</w:t>
      </w:r>
      <w:r>
        <w:rPr>
          <w:spacing w:val="24"/>
          <w:w w:val="105"/>
        </w:rPr>
        <w:t> </w:t>
      </w:r>
      <w:r>
        <w:rPr>
          <w:w w:val="105"/>
        </w:rPr>
        <w:t>Educational</w:t>
      </w:r>
      <w:r>
        <w:rPr>
          <w:spacing w:val="24"/>
          <w:w w:val="105"/>
        </w:rPr>
        <w:t> </w:t>
      </w:r>
      <w:r>
        <w:rPr>
          <w:w w:val="105"/>
        </w:rPr>
        <w:t>Needs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Disabilities</w:t>
      </w:r>
    </w:p>
    <w:p>
      <w:pPr>
        <w:pStyle w:val="BodyText"/>
        <w:spacing w:line="285" w:lineRule="auto" w:before="225"/>
        <w:ind w:left="101" w:right="722"/>
        <w:jc w:val="both"/>
      </w:pPr>
      <w:r>
        <w:rPr/>
        <w:t>Following the government announcement that all school pupils are expected to return to</w:t>
      </w:r>
      <w:r>
        <w:rPr>
          <w:spacing w:val="-59"/>
        </w:rPr>
        <w:t> </w:t>
      </w:r>
      <w:r>
        <w:rPr/>
        <w:t>school from September, I am writing to update you about assisted travel for children and</w:t>
      </w:r>
      <w:r>
        <w:rPr>
          <w:spacing w:val="-59"/>
        </w:rPr>
        <w:t> </w:t>
      </w:r>
      <w:r>
        <w:rPr/>
        <w:t>young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Disabilities.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101" w:right="265"/>
      </w:pPr>
      <w:r>
        <w:rPr/>
        <w:t>The latest government guidance that was issued following the announcement of the return to</w:t>
      </w:r>
      <w:r>
        <w:rPr>
          <w:spacing w:val="-59"/>
        </w:rPr>
        <w:t> </w:t>
      </w:r>
      <w:r>
        <w:rPr/>
        <w:t>school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transport.</w:t>
      </w:r>
      <w:r>
        <w:rPr>
          <w:spacing w:val="52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principles</w:t>
      </w:r>
      <w:r>
        <w:rPr>
          <w:spacing w:val="-6"/>
        </w:rPr>
        <w:t> </w:t>
      </w:r>
      <w:r>
        <w:rPr/>
        <w:t>outlined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85" w:lineRule="auto" w:before="0" w:after="0"/>
        <w:ind w:left="822" w:right="344" w:hanging="361"/>
        <w:jc w:val="left"/>
        <w:rPr>
          <w:sz w:val="22"/>
        </w:rPr>
      </w:pPr>
      <w:r>
        <w:rPr>
          <w:sz w:val="22"/>
        </w:rPr>
        <w:t>The risk to school children is very low and there are negative health impacts of being</w:t>
      </w:r>
      <w:r>
        <w:rPr>
          <w:spacing w:val="-59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of school.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51" w:lineRule="exact" w:before="0" w:after="0"/>
        <w:ind w:left="822" w:right="0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benefits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5"/>
          <w:sz w:val="22"/>
        </w:rPr>
        <w:t> </w:t>
      </w:r>
      <w:r>
        <w:rPr>
          <w:sz w:val="22"/>
        </w:rPr>
        <w:t>back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far</w:t>
      </w:r>
      <w:r>
        <w:rPr>
          <w:spacing w:val="-4"/>
          <w:sz w:val="22"/>
        </w:rPr>
        <w:t> </w:t>
      </w:r>
      <w:r>
        <w:rPr>
          <w:sz w:val="22"/>
        </w:rPr>
        <w:t>outweigh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very</w:t>
      </w:r>
      <w:r>
        <w:rPr>
          <w:spacing w:val="-4"/>
          <w:sz w:val="22"/>
        </w:rPr>
        <w:t> </w:t>
      </w:r>
      <w:r>
        <w:rPr>
          <w:sz w:val="22"/>
        </w:rPr>
        <w:t>low</w:t>
      </w:r>
      <w:r>
        <w:rPr>
          <w:spacing w:val="-5"/>
          <w:sz w:val="22"/>
        </w:rPr>
        <w:t> </w:t>
      </w:r>
      <w:r>
        <w:rPr>
          <w:sz w:val="22"/>
        </w:rPr>
        <w:t>risk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coronavirus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85" w:lineRule="auto" w:before="47" w:after="0"/>
        <w:ind w:left="822" w:right="467" w:hanging="361"/>
        <w:jc w:val="left"/>
        <w:rPr>
          <w:sz w:val="22"/>
        </w:rPr>
      </w:pPr>
      <w:r>
        <w:rPr>
          <w:sz w:val="22"/>
        </w:rPr>
        <w:t>Pupils do not mix with the general public whilst on transport so social distancing will</w:t>
      </w:r>
      <w:r>
        <w:rPr>
          <w:spacing w:val="-59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apply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autumn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dedicated</w:t>
      </w:r>
      <w:r>
        <w:rPr>
          <w:spacing w:val="-1"/>
          <w:sz w:val="22"/>
        </w:rPr>
        <w:t> </w:t>
      </w:r>
      <w:r>
        <w:rPr>
          <w:sz w:val="22"/>
        </w:rPr>
        <w:t>transport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3" w:val="left" w:leader="none"/>
        </w:tabs>
        <w:spacing w:line="285" w:lineRule="auto" w:before="0" w:after="0"/>
        <w:ind w:left="822" w:right="137" w:hanging="361"/>
        <w:jc w:val="left"/>
        <w:rPr>
          <w:sz w:val="22"/>
        </w:rPr>
      </w:pPr>
      <w:r>
        <w:rPr>
          <w:sz w:val="22"/>
        </w:rPr>
        <w:t>Some schools may keep children in their class groups for the majority of the classroom</w:t>
      </w:r>
      <w:r>
        <w:rPr>
          <w:spacing w:val="-59"/>
          <w:sz w:val="22"/>
        </w:rPr>
        <w:t> </w:t>
      </w:r>
      <w:r>
        <w:rPr>
          <w:sz w:val="22"/>
        </w:rPr>
        <w:t>time,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mix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wider</w:t>
      </w:r>
      <w:r>
        <w:rPr>
          <w:spacing w:val="-6"/>
          <w:sz w:val="22"/>
        </w:rPr>
        <w:t> </w:t>
      </w:r>
      <w:r>
        <w:rPr>
          <w:sz w:val="22"/>
        </w:rPr>
        <w:t>groups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specialist</w:t>
      </w:r>
      <w:r>
        <w:rPr>
          <w:spacing w:val="-4"/>
          <w:sz w:val="22"/>
        </w:rPr>
        <w:t> </w:t>
      </w:r>
      <w:r>
        <w:rPr>
          <w:sz w:val="22"/>
        </w:rPr>
        <w:t>teaching,</w:t>
      </w:r>
      <w:r>
        <w:rPr>
          <w:spacing w:val="-5"/>
          <w:sz w:val="22"/>
        </w:rPr>
        <w:t> </w:t>
      </w:r>
      <w:r>
        <w:rPr>
          <w:sz w:val="22"/>
        </w:rPr>
        <w:t>wraparound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transport.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101" w:right="184"/>
      </w:pPr>
      <w:r>
        <w:rPr/>
        <w:t>Whilst we will try our hardest to make sure the transport we provide for your child remains</w:t>
      </w:r>
      <w:r>
        <w:rPr>
          <w:spacing w:val="1"/>
        </w:rPr>
        <w:t> </w:t>
      </w:r>
      <w:r>
        <w:rPr/>
        <w:t>consistent, with the changes to guidance for schools and changes to the transport workforce</w:t>
      </w:r>
      <w:r>
        <w:rPr>
          <w:spacing w:val="1"/>
        </w:rPr>
        <w:t> </w:t>
      </w:r>
      <w:r>
        <w:rPr/>
        <w:t>due to the pandemic, it is likely that there may be some changes to the assisted transport for</w:t>
      </w:r>
      <w:r>
        <w:rPr>
          <w:spacing w:val="1"/>
        </w:rPr>
        <w:t> </w:t>
      </w:r>
      <w:r>
        <w:rPr/>
        <w:t>your child when they return to school. This could mean that the driver or passenger assistant</w:t>
      </w:r>
      <w:r>
        <w:rPr>
          <w:spacing w:val="1"/>
        </w:rPr>
        <w:t> </w:t>
      </w:r>
      <w:r>
        <w:rPr/>
        <w:t>that has been supporting your child may change, the vehicle they travel in may be new to</w:t>
      </w:r>
      <w:r>
        <w:rPr>
          <w:spacing w:val="1"/>
        </w:rPr>
        <w:t> </w:t>
      </w:r>
      <w:r>
        <w:rPr/>
        <w:t>them or the time that we pick them up may be different. We will however ensure you are kept</w:t>
      </w:r>
      <w:r>
        <w:rPr>
          <w:spacing w:val="-59"/>
        </w:rPr>
        <w:t> </w:t>
      </w:r>
      <w:r>
        <w:rPr/>
        <w:t>updated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85" w:lineRule="auto"/>
        <w:ind w:left="101" w:right="389"/>
      </w:pPr>
      <w:r>
        <w:rPr/>
        <w:t>When the assisted travel for your child starts again, the driver and passenger assistant may</w:t>
      </w:r>
      <w:r>
        <w:rPr>
          <w:spacing w:val="-59"/>
        </w:rPr>
        <w:t> </w:t>
      </w:r>
      <w:r>
        <w:rPr/>
        <w:t>be</w:t>
      </w:r>
      <w:r>
        <w:rPr>
          <w:spacing w:val="-5"/>
        </w:rPr>
        <w:t> </w:t>
      </w:r>
      <w:r>
        <w:rPr/>
        <w:t>wearing</w:t>
      </w:r>
      <w:r>
        <w:rPr>
          <w:spacing w:val="-4"/>
        </w:rPr>
        <w:t> </w:t>
      </w:r>
      <w:r>
        <w:rPr/>
        <w:t>face</w:t>
      </w:r>
      <w:r>
        <w:rPr>
          <w:spacing w:val="-4"/>
        </w:rPr>
        <w:t> </w:t>
      </w:r>
      <w:r>
        <w:rPr/>
        <w:t>masks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cover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nose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mouth.</w:t>
      </w:r>
      <w:r>
        <w:rPr>
          <w:spacing w:val="55"/>
        </w:rPr>
        <w:t> </w:t>
      </w: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might</w:t>
      </w:r>
      <w:r>
        <w:rPr>
          <w:spacing w:val="-3"/>
        </w:rPr>
        <w:t> </w:t>
      </w:r>
      <w:r>
        <w:rPr/>
        <w:t>make</w:t>
      </w:r>
    </w:p>
    <w:p>
      <w:pPr>
        <w:spacing w:after="0" w:line="285" w:lineRule="auto"/>
        <w:sectPr>
          <w:footerReference w:type="default" r:id="rId5"/>
          <w:type w:val="continuous"/>
          <w:pgSz w:w="11920" w:h="16860"/>
          <w:pgMar w:footer="690" w:header="0" w:top="760" w:bottom="880" w:left="1260" w:right="1260"/>
          <w:pgNumType w:start="1"/>
        </w:sectPr>
      </w:pPr>
    </w:p>
    <w:p>
      <w:pPr>
        <w:pStyle w:val="BodyText"/>
        <w:spacing w:line="285" w:lineRule="auto" w:before="75"/>
        <w:ind w:left="101" w:right="265"/>
      </w:pPr>
      <w:r>
        <w:rPr/>
        <w:t>some children anxious. Please take the opportunity to discuss this with your child/children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prepare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5" w:lineRule="auto"/>
        <w:ind w:left="101" w:right="145"/>
      </w:pPr>
      <w:r>
        <w:rPr/>
        <w:t>It is not necessary for your child to wear a mask on transport as this may cause some children</w:t>
      </w:r>
      <w:r>
        <w:rPr>
          <w:spacing w:val="-59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anxious.</w:t>
      </w:r>
      <w:r>
        <w:rPr>
          <w:spacing w:val="57"/>
        </w:rPr>
        <w:t> </w:t>
      </w:r>
      <w:r>
        <w:rPr/>
        <w:t>If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wear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mask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OK</w:t>
      </w:r>
      <w:r>
        <w:rPr>
          <w:spacing w:val="-3"/>
        </w:rPr>
        <w:t> </w:t>
      </w:r>
      <w:r>
        <w:rPr/>
        <w:t>too.</w:t>
      </w:r>
    </w:p>
    <w:p>
      <w:pPr>
        <w:pStyle w:val="BodyText"/>
        <w:spacing w:line="251" w:lineRule="exact"/>
        <w:ind w:left="101"/>
      </w:pP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face</w:t>
      </w:r>
      <w:r>
        <w:rPr>
          <w:spacing w:val="-3"/>
        </w:rPr>
        <w:t> </w:t>
      </w:r>
      <w:r>
        <w:rPr/>
        <w:t>mask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child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85" w:lineRule="auto"/>
        <w:ind w:left="101" w:right="184"/>
        <w:jc w:val="both"/>
      </w:pPr>
      <w:r>
        <w:rPr/>
        <w:t>The Autism Service has put together a “A story on going back to school after lockdown” which</w:t>
      </w:r>
      <w:r>
        <w:rPr>
          <w:spacing w:val="-59"/>
        </w:rPr>
        <w:t> </w:t>
      </w:r>
      <w:r>
        <w:rPr/>
        <w:t>explains to children how things might be different on their return to school. This can be found</w:t>
      </w:r>
      <w:r>
        <w:rPr>
          <w:spacing w:val="1"/>
        </w:rPr>
        <w:t> </w:t>
      </w:r>
      <w:r>
        <w:rPr/>
        <w:t>here:</w:t>
      </w:r>
    </w:p>
    <w:p>
      <w:pPr>
        <w:pStyle w:val="BodyText"/>
        <w:spacing w:line="251" w:lineRule="exact"/>
        <w:ind w:left="101"/>
      </w:pPr>
      <w:hyperlink r:id="rId7">
        <w:r>
          <w:rPr>
            <w:color w:val="1154CC"/>
            <w:u w:val="single" w:color="1154CC"/>
          </w:rPr>
          <w:t>https://cognus.org.uk/wp-content/uploads/2020/05/Going-back-to-school-after-closures.pptx</w:t>
        </w:r>
      </w:hyperlink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85" w:lineRule="auto"/>
        <w:ind w:left="101" w:right="424"/>
      </w:pPr>
      <w:r>
        <w:rPr/>
        <w:t>The Transport Team will let you know details of your transport as soon as they can.</w:t>
      </w:r>
      <w:r>
        <w:rPr>
          <w:spacing w:val="1"/>
        </w:rPr>
        <w:t> </w:t>
      </w:r>
      <w:r>
        <w:rPr/>
        <w:t>If you</w:t>
      </w:r>
      <w:r>
        <w:rPr>
          <w:spacing w:val="1"/>
        </w:rPr>
        <w:t> </w:t>
      </w:r>
      <w:r>
        <w:rPr/>
        <w:t>have not received details of the transport for your child by 24th August 2020 please contact</w:t>
      </w:r>
      <w:r>
        <w:rPr>
          <w:spacing w:val="-59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Transport Team.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5" w:lineRule="auto"/>
        <w:ind w:left="101" w:right="184"/>
      </w:pPr>
      <w:r>
        <w:rPr/>
        <w:t>You may decide that you now wish to take your child/children to school using your own</w:t>
      </w:r>
      <w:r>
        <w:rPr>
          <w:spacing w:val="1"/>
        </w:rPr>
        <w:t> </w:t>
      </w:r>
      <w:r>
        <w:rPr/>
        <w:t>transport. If this is the case then will we give you a Personal Travel Budget of £0.45 per mile.</w:t>
      </w:r>
      <w:r>
        <w:rPr>
          <w:spacing w:val="1"/>
        </w:rPr>
        <w:t> </w:t>
      </w:r>
      <w:r>
        <w:rPr/>
        <w:t>If you would like to switch to a personal transport budget, please contact the Cognus</w:t>
      </w:r>
      <w:r>
        <w:rPr>
          <w:spacing w:val="1"/>
        </w:rPr>
        <w:t> </w:t>
      </w:r>
      <w:r>
        <w:rPr/>
        <w:t>Transport Team at </w:t>
      </w:r>
      <w:hyperlink r:id="rId8">
        <w:r>
          <w:rPr>
            <w:color w:val="1154CC"/>
            <w:u w:val="single" w:color="1154CC"/>
          </w:rPr>
          <w:t>SEN.Transport@cognus.org.uk</w:t>
        </w:r>
      </w:hyperlink>
      <w:r>
        <w:rPr>
          <w:color w:val="1A73E7"/>
        </w:rPr>
        <w:t>. </w:t>
      </w:r>
      <w:r>
        <w:rPr/>
        <w:t>If you decide to take a Personal Travel</w:t>
      </w:r>
      <w:r>
        <w:rPr>
          <w:spacing w:val="1"/>
        </w:rPr>
        <w:t> </w:t>
      </w:r>
      <w:r>
        <w:rPr/>
        <w:t>Budget during the current circumstances, you can go back to the council arranging assisted</w:t>
      </w:r>
      <w:r>
        <w:rPr>
          <w:spacing w:val="1"/>
        </w:rPr>
        <w:t> </w:t>
      </w:r>
      <w:r>
        <w:rPr/>
        <w:t>travel</w:t>
      </w:r>
      <w:r>
        <w:rPr>
          <w:spacing w:val="-2"/>
        </w:rPr>
        <w:t> </w:t>
      </w:r>
      <w:r>
        <w:rPr/>
        <w:t>provision,</w:t>
      </w:r>
      <w:r>
        <w:rPr>
          <w:spacing w:val="-2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arrange</w:t>
      </w:r>
      <w:r>
        <w:rPr>
          <w:spacing w:val="-3"/>
        </w:rPr>
        <w:t> </w:t>
      </w:r>
      <w:r>
        <w:rPr/>
        <w:t>this.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5" w:lineRule="auto"/>
        <w:ind w:left="101" w:right="265"/>
      </w:pPr>
      <w:r>
        <w:rPr/>
        <w:t>We will keep you informed of developments as they happen and will update the Local Offer</w:t>
      </w:r>
      <w:r>
        <w:rPr>
          <w:spacing w:val="1"/>
        </w:rPr>
        <w:t> </w:t>
      </w:r>
      <w:r>
        <w:rPr/>
        <w:t>web pages (</w:t>
      </w:r>
      <w:hyperlink r:id="rId9">
        <w:r>
          <w:rPr>
            <w:color w:val="1154CC"/>
            <w:u w:val="single" w:color="1154CC"/>
          </w:rPr>
          <w:t>https://www.sutton.gov.uk/localoffer</w:t>
        </w:r>
      </w:hyperlink>
      <w:r>
        <w:rPr/>
        <w:t>) with up to date information. If you have any</w:t>
      </w:r>
      <w:r>
        <w:rPr>
          <w:spacing w:val="1"/>
        </w:rPr>
        <w:t> </w:t>
      </w:r>
      <w:r>
        <w:rPr/>
        <w:t>questions or concerns you can email the Children's SEN Assisted Transport Team</w:t>
      </w:r>
      <w:r>
        <w:rPr>
          <w:spacing w:val="1"/>
        </w:rPr>
        <w:t> </w:t>
      </w:r>
      <w:hyperlink r:id="rId8">
        <w:r>
          <w:rPr>
            <w:color w:val="1154CC"/>
            <w:u w:val="single" w:color="1154CC"/>
          </w:rPr>
          <w:t>SEN.Transport@cognus.org.uk</w:t>
        </w:r>
        <w:r>
          <w:rPr>
            <w:color w:val="1154CC"/>
            <w:spacing w:val="-2"/>
          </w:rPr>
          <w:t> </w:t>
        </w:r>
      </w:hyperlink>
      <w:r>
        <w:rPr/>
        <w:t>or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020</w:t>
      </w:r>
      <w:r>
        <w:rPr>
          <w:spacing w:val="-2"/>
        </w:rPr>
        <w:t> </w:t>
      </w:r>
      <w:r>
        <w:rPr/>
        <w:t>8323</w:t>
      </w:r>
      <w:r>
        <w:rPr>
          <w:spacing w:val="-2"/>
        </w:rPr>
        <w:t> </w:t>
      </w:r>
      <w:r>
        <w:rPr/>
        <w:t>0460.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1" w:right="0" w:firstLine="0"/>
        <w:jc w:val="left"/>
        <w:rPr>
          <w:rFonts w:ascii="Calibri"/>
          <w:sz w:val="24"/>
        </w:rPr>
      </w:pPr>
      <w:r>
        <w:rPr>
          <w:rFonts w:ascii="Calibri"/>
          <w:w w:val="110"/>
          <w:sz w:val="24"/>
        </w:rPr>
        <w:t>Yours</w:t>
      </w:r>
      <w:r>
        <w:rPr>
          <w:rFonts w:ascii="Calibri"/>
          <w:spacing w:val="1"/>
          <w:w w:val="110"/>
          <w:sz w:val="24"/>
        </w:rPr>
        <w:t> </w:t>
      </w:r>
      <w:r>
        <w:rPr>
          <w:rFonts w:ascii="Calibri"/>
          <w:w w:val="110"/>
          <w:sz w:val="24"/>
        </w:rPr>
        <w:t>sincerely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spacing w:line="289" w:lineRule="exact" w:before="213"/>
        <w:ind w:left="101" w:right="0" w:firstLine="0"/>
        <w:jc w:val="left"/>
        <w:rPr>
          <w:rFonts w:ascii="Calibri"/>
          <w:sz w:val="24"/>
        </w:rPr>
      </w:pPr>
      <w:r>
        <w:rPr>
          <w:rFonts w:ascii="Calibri"/>
          <w:w w:val="105"/>
          <w:sz w:val="24"/>
        </w:rPr>
        <w:t>Terry</w:t>
      </w:r>
      <w:r>
        <w:rPr>
          <w:rFonts w:ascii="Calibri"/>
          <w:spacing w:val="22"/>
          <w:w w:val="105"/>
          <w:sz w:val="24"/>
        </w:rPr>
        <w:t> </w:t>
      </w:r>
      <w:r>
        <w:rPr>
          <w:rFonts w:ascii="Calibri"/>
          <w:w w:val="105"/>
          <w:sz w:val="24"/>
        </w:rPr>
        <w:t>Clark</w:t>
      </w:r>
    </w:p>
    <w:p>
      <w:pPr>
        <w:spacing w:line="289" w:lineRule="exact" w:before="0"/>
        <w:ind w:left="101" w:right="0" w:firstLine="0"/>
        <w:jc w:val="left"/>
        <w:rPr>
          <w:rFonts w:ascii="Calibri"/>
          <w:sz w:val="24"/>
        </w:rPr>
      </w:pPr>
      <w:r>
        <w:rPr>
          <w:rFonts w:ascii="Calibri"/>
          <w:w w:val="105"/>
          <w:sz w:val="24"/>
        </w:rPr>
        <w:t>Head</w:t>
      </w:r>
      <w:r>
        <w:rPr>
          <w:rFonts w:ascii="Calibri"/>
          <w:spacing w:val="20"/>
          <w:w w:val="105"/>
          <w:sz w:val="24"/>
        </w:rPr>
        <w:t> </w:t>
      </w:r>
      <w:r>
        <w:rPr>
          <w:rFonts w:ascii="Calibri"/>
          <w:w w:val="105"/>
          <w:sz w:val="24"/>
        </w:rPr>
        <w:t>of</w:t>
      </w:r>
      <w:r>
        <w:rPr>
          <w:rFonts w:ascii="Calibri"/>
          <w:spacing w:val="21"/>
          <w:w w:val="105"/>
          <w:sz w:val="24"/>
        </w:rPr>
        <w:t> </w:t>
      </w:r>
      <w:r>
        <w:rPr>
          <w:rFonts w:ascii="Calibri"/>
          <w:w w:val="105"/>
          <w:sz w:val="24"/>
        </w:rPr>
        <w:t>Commissioning</w:t>
      </w:r>
      <w:r>
        <w:rPr>
          <w:rFonts w:ascii="Calibri"/>
          <w:spacing w:val="21"/>
          <w:w w:val="105"/>
          <w:sz w:val="24"/>
        </w:rPr>
        <w:t> </w:t>
      </w:r>
      <w:r>
        <w:rPr>
          <w:rFonts w:ascii="Calibri"/>
          <w:w w:val="105"/>
          <w:sz w:val="24"/>
        </w:rPr>
        <w:t>and</w:t>
      </w:r>
      <w:r>
        <w:rPr>
          <w:rFonts w:ascii="Calibri"/>
          <w:spacing w:val="21"/>
          <w:w w:val="105"/>
          <w:sz w:val="24"/>
        </w:rPr>
        <w:t> </w:t>
      </w:r>
      <w:r>
        <w:rPr>
          <w:rFonts w:ascii="Calibri"/>
          <w:w w:val="105"/>
          <w:sz w:val="24"/>
        </w:rPr>
        <w:t>Health</w:t>
      </w:r>
      <w:r>
        <w:rPr>
          <w:rFonts w:ascii="Calibri"/>
          <w:spacing w:val="21"/>
          <w:w w:val="105"/>
          <w:sz w:val="24"/>
        </w:rPr>
        <w:t> </w:t>
      </w:r>
      <w:r>
        <w:rPr>
          <w:rFonts w:ascii="Calibri"/>
          <w:w w:val="105"/>
          <w:sz w:val="24"/>
        </w:rPr>
        <w:t>Integration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1"/>
        <w:ind w:left="0" w:right="111" w:firstLine="0"/>
        <w:jc w:val="right"/>
        <w:rPr>
          <w:rFonts w:ascii="Calibri"/>
          <w:sz w:val="20"/>
        </w:rPr>
      </w:pPr>
      <w:r>
        <w:rPr>
          <w:rFonts w:ascii="Calibri"/>
          <w:color w:val="656564"/>
          <w:w w:val="116"/>
          <w:sz w:val="20"/>
        </w:rPr>
        <w:t>2</w:t>
      </w:r>
    </w:p>
    <w:sectPr>
      <w:pgSz w:w="11920" w:h="16860"/>
      <w:pgMar w:header="0" w:footer="690" w:top="1160" w:bottom="8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9.920731pt;margin-top:797.519897pt;width:255.75pt;height:11.15pt;mso-position-horizontal-relative:page;mso-position-vertical-relative:page;z-index:-15779840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color w:val="CF1642"/>
                    <w:sz w:val="15"/>
                  </w:rPr>
                  <w:t>Sutton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Council,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Civic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Offices,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St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Nicholas</w:t>
                </w:r>
                <w:r>
                  <w:rPr>
                    <w:rFonts w:ascii="Calibri" w:hAnsi="Calibri"/>
                    <w:color w:val="CF1642"/>
                    <w:spacing w:val="25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Way,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Sutton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SM1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1EA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•</w:t>
                </w:r>
                <w:r>
                  <w:rPr>
                    <w:rFonts w:ascii="Calibri" w:hAnsi="Calibri"/>
                    <w:color w:val="CF1642"/>
                    <w:spacing w:val="24"/>
                    <w:sz w:val="15"/>
                  </w:rPr>
                  <w:t> </w:t>
                </w:r>
                <w:r>
                  <w:rPr>
                    <w:rFonts w:ascii="Calibri" w:hAnsi="Calibri"/>
                    <w:color w:val="CF1642"/>
                    <w:sz w:val="15"/>
                  </w:rPr>
                  <w:t>sutton.gov.uk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2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217"/>
      <w:ind w:left="101"/>
      <w:jc w:val="both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ognus.org.uk/wp-content/uploads/2020/05/Going-back-to-school-after-closures.pptx" TargetMode="External"/><Relationship Id="rId8" Type="http://schemas.openxmlformats.org/officeDocument/2006/relationships/hyperlink" Target="mailto:SEN.Transport@cognus.org.uk" TargetMode="External"/><Relationship Id="rId9" Type="http://schemas.openxmlformats.org/officeDocument/2006/relationships/hyperlink" Target="https://www.sutton.gov.uk/info/200611/suttons_local_offer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2021-04-28T10:09:38Z</dcterms:created>
  <dcterms:modified xsi:type="dcterms:W3CDTF">2021-04-28T10:09:38Z</dcterms:modified>
</cp:coreProperties>
</file>